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7A9F6" w14:textId="77777777" w:rsidR="00C71A62" w:rsidRDefault="00C71A62" w:rsidP="00C71A62">
      <w:pPr>
        <w:autoSpaceDE w:val="0"/>
        <w:autoSpaceDN w:val="0"/>
        <w:adjustRightInd w:val="0"/>
        <w:spacing w:after="0" w:line="240" w:lineRule="auto"/>
        <w:rPr>
          <w:rFonts w:asciiTheme="minorHAnsi" w:hAnsiTheme="minorHAnsi" w:cstheme="minorHAnsi"/>
          <w:color w:val="000000" w:themeColor="text1"/>
          <w:sz w:val="20"/>
          <w:szCs w:val="20"/>
        </w:rPr>
      </w:pPr>
    </w:p>
    <w:p w14:paraId="681017B5" w14:textId="77777777" w:rsidR="00C71A62" w:rsidRDefault="00C71A62" w:rsidP="00C71A62">
      <w:pPr>
        <w:autoSpaceDE w:val="0"/>
        <w:autoSpaceDN w:val="0"/>
        <w:adjustRightInd w:val="0"/>
        <w:spacing w:after="0" w:line="240" w:lineRule="auto"/>
        <w:rPr>
          <w:rFonts w:asciiTheme="minorHAnsi" w:hAnsiTheme="minorHAnsi" w:cstheme="minorHAnsi"/>
          <w:color w:val="000000" w:themeColor="text1"/>
          <w:sz w:val="20"/>
          <w:szCs w:val="20"/>
        </w:rPr>
      </w:pPr>
    </w:p>
    <w:p w14:paraId="71316EC5" w14:textId="660C6DB4" w:rsidR="002A39D7" w:rsidRPr="00A527C0" w:rsidRDefault="002A39D7" w:rsidP="002A39D7">
      <w:pPr>
        <w:autoSpaceDE w:val="0"/>
        <w:autoSpaceDN w:val="0"/>
        <w:adjustRightInd w:val="0"/>
        <w:spacing w:after="0" w:line="240" w:lineRule="auto"/>
        <w:jc w:val="both"/>
        <w:rPr>
          <w:rFonts w:asciiTheme="minorHAnsi" w:hAnsiTheme="minorHAnsi" w:cstheme="minorHAnsi"/>
          <w:color w:val="000000" w:themeColor="text1"/>
        </w:rPr>
      </w:pPr>
      <w:r w:rsidRPr="00A527C0">
        <w:rPr>
          <w:rFonts w:asciiTheme="minorHAnsi" w:hAnsiTheme="minorHAnsi" w:cstheme="minorHAnsi"/>
          <w:color w:val="000000" w:themeColor="text1"/>
        </w:rPr>
        <w:t xml:space="preserve">Datum: </w:t>
      </w:r>
      <w:r w:rsidRPr="00A527C0">
        <w:rPr>
          <w:rFonts w:asciiTheme="minorHAnsi" w:hAnsiTheme="minorHAnsi" w:cstheme="minorHAnsi"/>
          <w:color w:val="000000" w:themeColor="text1"/>
        </w:rPr>
        <w:tab/>
      </w:r>
      <w:r w:rsidRPr="00A527C0">
        <w:rPr>
          <w:rFonts w:asciiTheme="minorHAnsi" w:hAnsiTheme="minorHAnsi" w:cstheme="minorHAnsi"/>
          <w:color w:val="000000" w:themeColor="text1"/>
        </w:rPr>
        <w:tab/>
      </w:r>
      <w:r w:rsidR="00A527C0" w:rsidRPr="00A527C0">
        <w:rPr>
          <w:rFonts w:asciiTheme="minorHAnsi" w:hAnsiTheme="minorHAnsi" w:cstheme="minorHAnsi"/>
          <w:color w:val="000000" w:themeColor="text1"/>
        </w:rPr>
        <w:t>4.</w:t>
      </w:r>
      <w:r w:rsidR="00A527C0">
        <w:rPr>
          <w:rFonts w:asciiTheme="minorHAnsi" w:hAnsiTheme="minorHAnsi" w:cstheme="minorHAnsi"/>
          <w:color w:val="000000" w:themeColor="text1"/>
        </w:rPr>
        <w:t xml:space="preserve"> </w:t>
      </w:r>
      <w:r w:rsidR="00A527C0" w:rsidRPr="00A527C0">
        <w:rPr>
          <w:rFonts w:asciiTheme="minorHAnsi" w:hAnsiTheme="minorHAnsi" w:cstheme="minorHAnsi"/>
          <w:color w:val="000000" w:themeColor="text1"/>
        </w:rPr>
        <w:t>2. 2019</w:t>
      </w:r>
    </w:p>
    <w:p w14:paraId="10737F72" w14:textId="362FBF4A" w:rsidR="002A39D7" w:rsidRDefault="002A39D7" w:rsidP="002A39D7">
      <w:pPr>
        <w:autoSpaceDE w:val="0"/>
        <w:autoSpaceDN w:val="0"/>
        <w:adjustRightInd w:val="0"/>
        <w:spacing w:after="0" w:line="240" w:lineRule="auto"/>
        <w:jc w:val="both"/>
        <w:rPr>
          <w:rFonts w:asciiTheme="minorHAnsi" w:hAnsiTheme="minorHAnsi" w:cstheme="minorHAnsi"/>
          <w:color w:val="000000" w:themeColor="text1"/>
          <w:sz w:val="20"/>
          <w:szCs w:val="20"/>
        </w:rPr>
      </w:pPr>
    </w:p>
    <w:p w14:paraId="60CA5059" w14:textId="10A91D44" w:rsidR="00A527C0" w:rsidRDefault="00A527C0" w:rsidP="002A39D7">
      <w:pPr>
        <w:autoSpaceDE w:val="0"/>
        <w:autoSpaceDN w:val="0"/>
        <w:adjustRightInd w:val="0"/>
        <w:spacing w:after="0" w:line="240" w:lineRule="auto"/>
        <w:jc w:val="both"/>
        <w:rPr>
          <w:rFonts w:asciiTheme="minorHAnsi" w:hAnsiTheme="minorHAnsi" w:cstheme="minorHAnsi"/>
          <w:color w:val="000000" w:themeColor="text1"/>
          <w:sz w:val="20"/>
          <w:szCs w:val="20"/>
        </w:rPr>
      </w:pPr>
    </w:p>
    <w:p w14:paraId="42D47C77" w14:textId="77777777" w:rsidR="00A527C0" w:rsidRDefault="00A527C0" w:rsidP="002A39D7">
      <w:pPr>
        <w:autoSpaceDE w:val="0"/>
        <w:autoSpaceDN w:val="0"/>
        <w:adjustRightInd w:val="0"/>
        <w:spacing w:after="0" w:line="240" w:lineRule="auto"/>
        <w:jc w:val="both"/>
        <w:rPr>
          <w:rFonts w:asciiTheme="minorHAnsi" w:hAnsiTheme="minorHAnsi" w:cstheme="minorHAnsi"/>
          <w:color w:val="000000" w:themeColor="text1"/>
          <w:sz w:val="20"/>
          <w:szCs w:val="20"/>
        </w:rPr>
      </w:pPr>
    </w:p>
    <w:p w14:paraId="68713200" w14:textId="77777777" w:rsidR="00A527C0" w:rsidRPr="009E0AEF" w:rsidRDefault="00A527C0" w:rsidP="002A39D7">
      <w:pPr>
        <w:autoSpaceDE w:val="0"/>
        <w:autoSpaceDN w:val="0"/>
        <w:adjustRightInd w:val="0"/>
        <w:spacing w:after="0" w:line="240" w:lineRule="auto"/>
        <w:jc w:val="both"/>
        <w:rPr>
          <w:rFonts w:asciiTheme="minorHAnsi" w:hAnsiTheme="minorHAnsi" w:cstheme="minorHAnsi"/>
          <w:color w:val="000000" w:themeColor="text1"/>
          <w:sz w:val="20"/>
          <w:szCs w:val="20"/>
        </w:rPr>
      </w:pPr>
      <w:bookmarkStart w:id="0" w:name="_GoBack"/>
      <w:bookmarkEnd w:id="0"/>
    </w:p>
    <w:p w14:paraId="39ECDFE7" w14:textId="062FE0C4" w:rsidR="002A39D7" w:rsidRPr="00A527C0" w:rsidRDefault="002A39D7" w:rsidP="002A39D7">
      <w:pPr>
        <w:spacing w:after="0" w:line="240" w:lineRule="auto"/>
        <w:rPr>
          <w:rFonts w:asciiTheme="minorHAnsi" w:hAnsiTheme="minorHAnsi" w:cstheme="minorHAnsi"/>
          <w:b/>
          <w:color w:val="000000" w:themeColor="text1"/>
        </w:rPr>
      </w:pPr>
      <w:r w:rsidRPr="00A527C0">
        <w:rPr>
          <w:rFonts w:asciiTheme="minorHAnsi" w:hAnsiTheme="minorHAnsi" w:cstheme="minorHAnsi"/>
          <w:b/>
          <w:color w:val="000000" w:themeColor="text1"/>
        </w:rPr>
        <w:t xml:space="preserve">Zadeva: </w:t>
      </w:r>
      <w:r w:rsidR="00A527C0" w:rsidRPr="00A527C0">
        <w:rPr>
          <w:rFonts w:asciiTheme="minorHAnsi" w:hAnsiTheme="minorHAnsi" w:cstheme="minorHAnsi"/>
          <w:b/>
        </w:rPr>
        <w:t>Opredelitev do sklepov zbora občanov Krajevne skupnosti Stražišče z dne 15.1.2019</w:t>
      </w:r>
    </w:p>
    <w:p w14:paraId="421AE862" w14:textId="77777777" w:rsidR="002A39D7" w:rsidRDefault="002A39D7" w:rsidP="002A39D7">
      <w:pPr>
        <w:spacing w:after="0" w:line="240" w:lineRule="auto"/>
        <w:rPr>
          <w:rFonts w:asciiTheme="minorHAnsi" w:hAnsiTheme="minorHAnsi" w:cstheme="minorHAnsi"/>
          <w:b/>
          <w:color w:val="000000" w:themeColor="text1"/>
          <w:sz w:val="20"/>
          <w:szCs w:val="20"/>
        </w:rPr>
      </w:pPr>
    </w:p>
    <w:p w14:paraId="1D51D69D" w14:textId="34590CA5" w:rsidR="002A39D7" w:rsidRDefault="002A39D7" w:rsidP="002A39D7">
      <w:pPr>
        <w:spacing w:after="0" w:line="240" w:lineRule="auto"/>
        <w:rPr>
          <w:rFonts w:asciiTheme="minorHAnsi" w:hAnsiTheme="minorHAnsi" w:cstheme="minorHAnsi"/>
          <w:b/>
          <w:color w:val="000000" w:themeColor="text1"/>
          <w:sz w:val="20"/>
          <w:szCs w:val="20"/>
        </w:rPr>
      </w:pPr>
    </w:p>
    <w:p w14:paraId="5746E597" w14:textId="1B59CF92" w:rsidR="00A527C0" w:rsidRPr="00A527C0" w:rsidRDefault="00A527C0" w:rsidP="00A527C0">
      <w:pPr>
        <w:jc w:val="both"/>
        <w:rPr>
          <w:bCs/>
        </w:rPr>
      </w:pPr>
      <w:r w:rsidRPr="00A527C0">
        <w:rPr>
          <w:bCs/>
        </w:rPr>
        <w:t xml:space="preserve">Na podlagi sklepov, podanih na Zboru občanov KS Stražišče z dne 15.1.2019, </w:t>
      </w:r>
      <w:r>
        <w:rPr>
          <w:bCs/>
        </w:rPr>
        <w:t xml:space="preserve">Župan z upravo Mestne občine Kranj </w:t>
      </w:r>
      <w:r w:rsidRPr="00A527C0">
        <w:rPr>
          <w:bCs/>
        </w:rPr>
        <w:t>podajamo naslednja stališča in odgovore</w:t>
      </w:r>
      <w:r>
        <w:rPr>
          <w:bCs/>
        </w:rPr>
        <w:t xml:space="preserve"> k problematiki reševanja okoljskih problemov na območju industrijske cone Laze:</w:t>
      </w:r>
    </w:p>
    <w:p w14:paraId="010F663C" w14:textId="53425542" w:rsidR="00A527C0" w:rsidRDefault="00A527C0" w:rsidP="002A39D7">
      <w:pPr>
        <w:spacing w:after="0" w:line="240" w:lineRule="auto"/>
        <w:rPr>
          <w:rFonts w:asciiTheme="minorHAnsi" w:hAnsiTheme="minorHAnsi" w:cstheme="minorHAnsi"/>
          <w:b/>
          <w:color w:val="000000" w:themeColor="text1"/>
          <w:sz w:val="20"/>
          <w:szCs w:val="20"/>
        </w:rPr>
      </w:pPr>
    </w:p>
    <w:p w14:paraId="64B588CD" w14:textId="77777777" w:rsidR="00A527C0" w:rsidRDefault="00A527C0" w:rsidP="00A527C0">
      <w:pPr>
        <w:jc w:val="both"/>
        <w:rPr>
          <w:b/>
          <w:bCs/>
        </w:rPr>
      </w:pPr>
      <w:r>
        <w:rPr>
          <w:b/>
          <w:bCs/>
        </w:rPr>
        <w:t>Sklep 1. MOK naj nemudoma začne urejati ločeno kanalizacijo od izliva do izvora (najprej Ješetova, potem priklop Laz).</w:t>
      </w:r>
    </w:p>
    <w:p w14:paraId="02745622" w14:textId="77777777" w:rsidR="00A527C0" w:rsidRDefault="00A527C0" w:rsidP="00A527C0">
      <w:pPr>
        <w:jc w:val="both"/>
      </w:pPr>
      <w:r>
        <w:t>Na območju Stražišča je že zgrajen obstoječ mešan kanalizacijski sistem, katerega bi bilo smiselno glede na trenutno stanje preurediti in dograditi v sodobno kanalizacijsko omrežje z ločeno meteorno in fekalno kanalizacijo in tako opustiti obstoječ mešan kanalizacijski sistem. Ena od prioritetnih nalog Mestne občine Kranj je gradnja komunalne infrastrukture na območjih oz. aglomeracijah, ki so večja od 2.000 PE in še niso komunalno opremljena (ni zgrajene javne kanalizacije) na podlagi Uredbe o odvajanju in čiščenju komunalne odpadne vode (Uradni list RS, št. 98/15 in 76/17) in za kar ima možnost črpati tudi EU sredstva. Na podlagi navedenega je torej prioriteta Mestne občine Kranj izgradnja kanalizacijskega omrežja na območjih, ki še niso opremljena z javnim kanalizacijskim omrežjem. Ostala območja, torej aglomeracije manjše od 2000 PE pa mora občina z določenimi izjemami, ki so opredeljene v prej navedeni Uredbi (19. člen), opremiti do 31. 12. 2023.</w:t>
      </w:r>
    </w:p>
    <w:p w14:paraId="441910B9" w14:textId="77777777" w:rsidR="00A527C0" w:rsidRDefault="00A527C0" w:rsidP="00A527C0">
      <w:pPr>
        <w:jc w:val="both"/>
      </w:pPr>
      <w:r>
        <w:t xml:space="preserve">Dejstvo je, da je za celovito rešitev potrebno za prispevno območje obravnavati celotno območje Stražišča in ne samo Ješetovo ulico in Laze, kot je bilo predlagano v sklepu, kar pa je malo težje izvedljivo, čeprav se to lahko preprosto zapiše s kratko navedbo »… od izliva do izvira«. Omejitve, ki jih vidimo so predvsem tehnične, prostorske in finančne narave. Govorimo o zelo velikem območju z veliko gostoto poselitve, obstoječi, delno dotrajani komunalni infrastrukturi, neugodni geološki sestavi terena in velikem izzivu pri iskanju ustrezne rešitve v tehničnem smislu. Celovita rešitev, ki bi vključevala izgradnjo novega kanalizacijskega omrežja in ostale komunalne infrastrukture (vodovod, meteorna kanalizacija, javna razsvetljava, cesta, …) bo v vsakem primeru terjala veliko usklajevanja, časa in visoka finančna vlaganja. Zaradi same specifike območja, praktično zelo težko naredimo grobo oceno vrednosti investicije, saj le te ni možno podati na podlagi dolžine posamezne vrste kanala. Zadnja ocena investicije, za ureditev celotnega območja Stražišča, ki je bila narejena v letu 2010 je presegla vrednost 6,5 mio EUR, poleg tega pa je potrebno upoštevati, da se je do danes že marsikaj spremenilo. Je pa Mestna občina Kranj pravzaprav z urejanjem kanalizacije od »izvora« že začela in sicer s prvim ukrepom ureditve zadrževalno ponikovalnega polja Bantale in prvo fazo ureditve struge potoka Trenča.  </w:t>
      </w:r>
    </w:p>
    <w:p w14:paraId="10A34FCC" w14:textId="77777777" w:rsidR="00A527C0" w:rsidRDefault="00A527C0" w:rsidP="00A527C0">
      <w:pPr>
        <w:jc w:val="both"/>
      </w:pPr>
      <w:r>
        <w:t>Na podlagi pozivov s strani pristojnih inšpekcijskih služb v sestavi Ministrstva za okolje in prostor, Agencije Republike Slovenije za okolje po izboljšanju okoljskega stanja z ureditvijo javnega kanalizacijskega omrežja na območju Industrijske cone Laze smo aktivno pristopili k pridobivanju manjkajočih zemljišč (pridobitev prisilne služnosti), k pripravi projektne dokumentacije, gradbenega dovoljenja (ki pa na žalost še ni pravnomočno) ter izvedli razpis za izbiro izvajalca (le ta zaradi pritožbe na izdano gradbeno dovoljenje ni izbran). Projekt je pripravljen tako, da v največji možni meri upošteva tudi izražene pomisleke in dvome krajanov Stražišča glede problematičnega priklopa na obstoječo kanalizacijsko omrežje na Ješetovi ulici. Natančnejši opis projekta je podan v nadaljevanju. Zato vsakršni očitki, da se Mestna občina Kranj ni aktivno vključila k reševanju navedene problematike niso na mestu.</w:t>
      </w:r>
    </w:p>
    <w:p w14:paraId="6438ED45" w14:textId="77777777" w:rsidR="00A527C0" w:rsidRDefault="00A527C0" w:rsidP="00A527C0">
      <w:pPr>
        <w:jc w:val="both"/>
      </w:pPr>
      <w:r>
        <w:t>Potrdimo lahko, da je predlagana rešitev vsekakor korak v pravo smer in bo pripomogla k izboljšanju okoljskega stanja v Industrijski coni Laze in njenem vplivnem območju. Za lažje razumevanje v nadaljevanju podajamo povzetek obstoječega stanja kanalizacijskega omrežja na Ješetovi ulici in pa predlog ureditve, ki ga prinaša projekt izgradnje fekalne kanalizacije v sami Industrijski coni Laze.</w:t>
      </w:r>
    </w:p>
    <w:p w14:paraId="76F357B0" w14:textId="77777777" w:rsidR="00A527C0" w:rsidRDefault="00A527C0" w:rsidP="00A527C0">
      <w:pPr>
        <w:jc w:val="both"/>
      </w:pPr>
    </w:p>
    <w:p w14:paraId="70780328" w14:textId="77777777" w:rsidR="00A527C0" w:rsidRDefault="00A527C0" w:rsidP="00A527C0">
      <w:pPr>
        <w:jc w:val="both"/>
      </w:pPr>
      <w:r>
        <w:t>Opis obstoječega stanja na Ješetovi ulici (podatki so iz razpoložljive dokumentacije, ko se je zgradil meteorni kanal v Ješetovi ulici - pred cca 20 leti):</w:t>
      </w:r>
    </w:p>
    <w:p w14:paraId="471DF810" w14:textId="77777777" w:rsidR="00A527C0" w:rsidRDefault="00A527C0" w:rsidP="00A527C0">
      <w:pPr>
        <w:pStyle w:val="Odstavekseznama"/>
        <w:numPr>
          <w:ilvl w:val="0"/>
          <w:numId w:val="15"/>
        </w:numPr>
        <w:spacing w:after="0" w:line="240" w:lineRule="auto"/>
        <w:jc w:val="both"/>
      </w:pPr>
      <w:r>
        <w:t>Dotok mešanega kanala iz zgornjega dela Ješetove je zmogljivost cca 380 l/s. V križišču Ješetove ulice in Ceste v Laze je urejen razbremenilnik. Iz razbremenilnika naj bi se proti Sorški reki preusmerilo cca 330 l/s, na mešani kanal po Ješetovi ulici (spodnji del) pa 50 l/s. Dejansko se proti Sorški reki lahko preusmeri le cca 300 l/s, kolikor je sedanja zmogljivost razbremenilnega kanala v tej smeri, proti Ješetovi ulici (spodnji del) se preusmeri cca 80 l/s.</w:t>
      </w:r>
    </w:p>
    <w:p w14:paraId="63C25241" w14:textId="77777777" w:rsidR="00A527C0" w:rsidRDefault="00A527C0" w:rsidP="00A527C0">
      <w:pPr>
        <w:pStyle w:val="Odstavekseznama"/>
        <w:numPr>
          <w:ilvl w:val="0"/>
          <w:numId w:val="15"/>
        </w:numPr>
        <w:spacing w:after="0" w:line="240" w:lineRule="auto"/>
        <w:jc w:val="both"/>
      </w:pPr>
      <w:r>
        <w:t>V Ješetovi ulici (spodnji del) sta dva kanala: Mešani kanal je iz cevi DN 400, na zadnjih cca 100m pred priključkom na Škofjeloško ulico, je kanal iz cevi DN 500. Zmogljivost mešanega kanala na tem delu je cca 380 l/s. V ta kanal se izteka voda iz razbremenilnika in pa fekalna voda iz vseh hiš ob Ješetovi ulici (spodnji del) ter meteorna voda iz vseh streh in (tudi) dvorišč stanovanjskih objektov. Meteorni kanal je iz cevi DN 400 in zmogljivosti cca 230 l/s. V ta kanal se izteka voda s ceste in dvorišč, ki gravitirajo proti cesti.</w:t>
      </w:r>
    </w:p>
    <w:p w14:paraId="30DA7CA7" w14:textId="77777777" w:rsidR="00A527C0" w:rsidRDefault="00A527C0" w:rsidP="00A527C0">
      <w:pPr>
        <w:pStyle w:val="Odstavekseznama"/>
        <w:numPr>
          <w:ilvl w:val="0"/>
          <w:numId w:val="15"/>
        </w:numPr>
        <w:spacing w:after="0" w:line="240" w:lineRule="auto"/>
        <w:jc w:val="both"/>
      </w:pPr>
      <w:r>
        <w:t>Izračunana obremenitev kanalov iz vsega prispevnega območja (cca 9 ha) je bila cca 630 l/s. Pri tem se je izhajalo iz dejstva, da je glede na pozidanost območja upoštevan odtočni koeficient 0.40 in računski naliv 160 l/s/ha.</w:t>
      </w:r>
    </w:p>
    <w:p w14:paraId="48ECE1DE" w14:textId="77777777" w:rsidR="00A527C0" w:rsidRDefault="00A527C0" w:rsidP="00A527C0">
      <w:pPr>
        <w:pStyle w:val="Odstavekseznama"/>
        <w:numPr>
          <w:ilvl w:val="0"/>
          <w:numId w:val="15"/>
        </w:numPr>
        <w:spacing w:after="0" w:line="240" w:lineRule="auto"/>
        <w:jc w:val="both"/>
      </w:pPr>
      <w:r>
        <w:t>Meteorni kanal večjih dimenzij se ni izvedel, ker bi potem nastal problem na Škofjeloški cesti, prav tako pa bila vrednost investicije bistveno višja, saj bi bilo potrebno izvesti preureditev vseh komunalnih vodov in posledično tudi ceste.</w:t>
      </w:r>
    </w:p>
    <w:p w14:paraId="42A1DB43" w14:textId="77777777" w:rsidR="00A527C0" w:rsidRDefault="00A527C0" w:rsidP="00A527C0">
      <w:pPr>
        <w:pStyle w:val="Odstavekseznama"/>
        <w:numPr>
          <w:ilvl w:val="0"/>
          <w:numId w:val="15"/>
        </w:numPr>
        <w:spacing w:after="0" w:line="240" w:lineRule="auto"/>
        <w:jc w:val="both"/>
      </w:pPr>
      <w:r>
        <w:t>Ob dejstvu, da se je v zadnjih 20 letih pozidanost na obravnavanem območju še povečala in da so nalivi veliko močnejši in bolj intenzivni, obstoječa kanalizacija ob močnih nalivih dejansko ne more prevajati vse vode, saj moramo računati z večjim odtočnim koeficientom in večjim računskim nalivom.</w:t>
      </w:r>
    </w:p>
    <w:p w14:paraId="56657C78" w14:textId="77777777" w:rsidR="00A527C0" w:rsidRDefault="00A527C0" w:rsidP="00A527C0">
      <w:pPr>
        <w:jc w:val="both"/>
      </w:pPr>
    </w:p>
    <w:p w14:paraId="0E64ED5A" w14:textId="77777777" w:rsidR="00A527C0" w:rsidRDefault="00A527C0" w:rsidP="00A527C0">
      <w:pPr>
        <w:jc w:val="both"/>
      </w:pPr>
      <w:r>
        <w:t>Opis obstoječega stanja v območju Laz:</w:t>
      </w:r>
    </w:p>
    <w:p w14:paraId="50F23C6F" w14:textId="77777777" w:rsidR="00A527C0" w:rsidRDefault="00A527C0" w:rsidP="00A527C0">
      <w:pPr>
        <w:pStyle w:val="Odstavekseznama"/>
        <w:numPr>
          <w:ilvl w:val="0"/>
          <w:numId w:val="16"/>
        </w:numPr>
        <w:spacing w:after="0" w:line="240" w:lineRule="auto"/>
        <w:jc w:val="both"/>
      </w:pPr>
      <w:r>
        <w:t>V Lazah je zgrajen mešani kanal iz betonskih cevi Ø 300 in Ø 400. Vanj se stekajo tako fekalne vode in industrijske vode iz poslovnih objektov, kakor tudi padavinske vode s ceste in dvorišč in se iztekajo direktno v Sorško reko. Nekateri poslovni objekti imajo speljane odtoke v potok, ki priteče iz smeri območja domnevnega starega odlagališča. Pred iztokom v vodotoke, se trenutno redkokatera tudi očisti.</w:t>
      </w:r>
    </w:p>
    <w:p w14:paraId="780544A3" w14:textId="77777777" w:rsidR="00A527C0" w:rsidRDefault="00A527C0" w:rsidP="00A527C0">
      <w:pPr>
        <w:jc w:val="both"/>
      </w:pPr>
    </w:p>
    <w:p w14:paraId="7D272B01" w14:textId="77777777" w:rsidR="00A527C0" w:rsidRDefault="00A527C0" w:rsidP="00A527C0">
      <w:pPr>
        <w:jc w:val="both"/>
      </w:pPr>
      <w:r>
        <w:t>Opis predloga nove ureditve, ki izhaja iz sledečih dejstev:</w:t>
      </w:r>
    </w:p>
    <w:p w14:paraId="62A9C710" w14:textId="77777777" w:rsidR="00A527C0" w:rsidRDefault="00A527C0" w:rsidP="00A527C0">
      <w:pPr>
        <w:pStyle w:val="Odstavekseznama"/>
        <w:numPr>
          <w:ilvl w:val="0"/>
          <w:numId w:val="16"/>
        </w:numPr>
        <w:spacing w:after="0" w:line="240" w:lineRule="auto"/>
        <w:jc w:val="both"/>
      </w:pPr>
      <w:r>
        <w:t>Predvideti je potrebno ločen sistem kanalizacije v območju Laz, s tem da se fekalne vode in industrijske vode vodijo v obstoječe kanalizacijo omrežje na Ješetovi ulici, meteorne vode pa v Sorško reko. Pri tem je potrebno upoštevati, da se tako industrijske kakor meteorne vode (iz utrjenih površin) predhodno očistijo do dovoljenih vrednosti.</w:t>
      </w:r>
    </w:p>
    <w:p w14:paraId="26469AD7" w14:textId="77777777" w:rsidR="00A527C0" w:rsidRDefault="00A527C0" w:rsidP="00A527C0">
      <w:pPr>
        <w:pStyle w:val="Odstavekseznama"/>
        <w:numPr>
          <w:ilvl w:val="0"/>
          <w:numId w:val="16"/>
        </w:numPr>
        <w:spacing w:after="0" w:line="240" w:lineRule="auto"/>
        <w:jc w:val="both"/>
      </w:pPr>
      <w:r>
        <w:t>Obstoječe kanalizacijsko omrežje na Ješetovi ulici je premajhne zmogljivosti, zato se je (ob močnem deževju) ne sme dodatno obremenjevati.</w:t>
      </w:r>
    </w:p>
    <w:p w14:paraId="7DAEDE67" w14:textId="77777777" w:rsidR="00A527C0" w:rsidRDefault="00A527C0" w:rsidP="00A527C0">
      <w:pPr>
        <w:pStyle w:val="Odstavekseznama"/>
        <w:numPr>
          <w:ilvl w:val="0"/>
          <w:numId w:val="16"/>
        </w:numPr>
        <w:spacing w:after="0" w:line="240" w:lineRule="auto"/>
        <w:jc w:val="both"/>
      </w:pPr>
      <w:r>
        <w:t>V največji možni meri se skuša doseči, da se obstoječ mešani kanal po Ješetovi ulici (spodnji del), razbremeni.</w:t>
      </w:r>
    </w:p>
    <w:p w14:paraId="38970D61" w14:textId="77777777" w:rsidR="00A527C0" w:rsidRDefault="00A527C0" w:rsidP="00A527C0">
      <w:pPr>
        <w:jc w:val="both"/>
      </w:pPr>
    </w:p>
    <w:p w14:paraId="15E914BD" w14:textId="77777777" w:rsidR="00A527C0" w:rsidRDefault="00A527C0" w:rsidP="00A527C0">
      <w:pPr>
        <w:jc w:val="both"/>
      </w:pPr>
      <w:r>
        <w:t>V predlagani ureditvi bo to doseženo na sledeči način:</w:t>
      </w:r>
    </w:p>
    <w:p w14:paraId="29CD499D" w14:textId="77777777" w:rsidR="00A527C0" w:rsidRDefault="00A527C0" w:rsidP="00A527C0">
      <w:pPr>
        <w:pStyle w:val="Odstavekseznama"/>
        <w:numPr>
          <w:ilvl w:val="0"/>
          <w:numId w:val="17"/>
        </w:numPr>
        <w:spacing w:after="0" w:line="240" w:lineRule="auto"/>
        <w:jc w:val="both"/>
      </w:pPr>
      <w:r>
        <w:t>Razbremenilnik visokih vod na križišču Ješetove ulice in Ceste v Laze bomo skladno s projektom preuredili tako, da bo v mešani kanal na Ješetovi ulici (spodnji del) preusmeril čim manjšo količino vode (največ 10-15 l/s).</w:t>
      </w:r>
    </w:p>
    <w:p w14:paraId="438DD34B" w14:textId="77777777" w:rsidR="00A527C0" w:rsidRDefault="00A527C0" w:rsidP="00A527C0">
      <w:pPr>
        <w:pStyle w:val="Odstavekseznama"/>
        <w:numPr>
          <w:ilvl w:val="0"/>
          <w:numId w:val="17"/>
        </w:numPr>
        <w:spacing w:after="0" w:line="240" w:lineRule="auto"/>
        <w:jc w:val="both"/>
      </w:pPr>
      <w:r>
        <w:t>Razbremenilni kanal iz razbremenilnika visokih vod proti Sorški reki bomo skladno s projektom preuredili tako, da bo zmogljivost tega kanala cca 420 l/s in bo tako zmožen prevzeti vse dodatne vode, ki pritečejo iz smeri Ješetove ulice (zgornji del). Na ta način bi zmanjšali obremenitev mešanega kanala za cca 50-60 l/s.</w:t>
      </w:r>
    </w:p>
    <w:p w14:paraId="32EFB41F" w14:textId="77777777" w:rsidR="00A527C0" w:rsidRDefault="00A527C0" w:rsidP="00A527C0">
      <w:pPr>
        <w:pStyle w:val="Odstavekseznama"/>
        <w:numPr>
          <w:ilvl w:val="0"/>
          <w:numId w:val="17"/>
        </w:numPr>
        <w:spacing w:after="0" w:line="240" w:lineRule="auto"/>
        <w:jc w:val="both"/>
      </w:pPr>
      <w:r>
        <w:t>V območju Laz se uredi ločen sistem kanalizacije tako, da se vsa fekalna in industrijska voda zbere v ločenem fekalnem kanalu DN 250 (zmogljivosti cca 65 l/s, pri padcu 1.0 %, oziroma 47 l/s ob padcu 0.5 %). Pred priključkom na fekalni kanal bodo morali vsi poslovni objekti (v skladu z »Uredbo o emisiji snovi in toplote pri odvajanju odpadnih voda v vode in javno kanalizacijo (Uradni list RS št. 64/12, 64/14, 98/15) predhodno vodo očistiti do zahtevanih mejnih vrednosti tako glede težkih kovin, obarvanosti in ostalih parametrov. Mejne vrednosti določi Komunala Kranj, ki kontrolira tako priklop na novo zgrajeni kanal, kakor tudi izvaja monitoring med obratovanjem. Po podatkih Komunale Kranj je poraba vode na celotnem območju Laz približno 30 m3/dan, kar pomeni povprečno cca 0,4 l/s, oziroma ob 6-urni konici cca 1,25 l/s. To pomeni, da je izbrana dimenzija cevi več kot zadostna.</w:t>
      </w:r>
    </w:p>
    <w:p w14:paraId="30DDD4DE" w14:textId="77777777" w:rsidR="00A527C0" w:rsidRDefault="00A527C0" w:rsidP="00A527C0">
      <w:pPr>
        <w:pStyle w:val="Odstavekseznama"/>
        <w:numPr>
          <w:ilvl w:val="1"/>
          <w:numId w:val="17"/>
        </w:numPr>
        <w:spacing w:after="0" w:line="240" w:lineRule="auto"/>
        <w:jc w:val="both"/>
      </w:pPr>
      <w:r>
        <w:t>Fekalni kanal se vodi na črpališče, od tod pa preko tlačnega voda v mešani kanal na Ješetovi ulici.</w:t>
      </w:r>
    </w:p>
    <w:p w14:paraId="493C06B0" w14:textId="77777777" w:rsidR="00A527C0" w:rsidRDefault="00A527C0" w:rsidP="00A527C0">
      <w:pPr>
        <w:pStyle w:val="Odstavekseznama"/>
        <w:numPr>
          <w:ilvl w:val="1"/>
          <w:numId w:val="17"/>
        </w:numPr>
        <w:spacing w:after="0" w:line="240" w:lineRule="auto"/>
        <w:jc w:val="both"/>
      </w:pPr>
      <w:r>
        <w:t>Črpališče v sušnem obdobju deluje normalno, kar pomeni, da se pri vsakokratnem dvigu gladine za 15 cm izčrpa cca 300 l vode. V deževnem obdobju črpalko krmili avtomatika, ki deluje tako, da se v času večjih nalivov delovanje črpalke ustavi kar posledično pomeni, da se dotok fekalne vode v kanal na Ješetovi ulici ustavi. Pred črpališčem se bo zgradil zadrževalnik kapacitete cca 20 m3. Črpališče ima kapaciteto cca 5 m3, cevi do črpališča pa imajo cca 23 m3 zadrževalnega volumna. Vse skupaj torej cca 48 m3 (več kot za en dan). Ko se deževno obdobje umiri in cevi na Ješetovi ulici spraznijo, se aktivira črpališče v Lazah, ki do izpraznitve črpa vodo na Ješetovo ulico z zmogljivostjo cca 8 l/s, to je v skrajnem primeru manj kot 2 uri. To pomeni, da iz območja Laz v času nalivov, ne bo nikakršnega dotoka dodatnih vod.</w:t>
      </w:r>
    </w:p>
    <w:p w14:paraId="1ED97710" w14:textId="77777777" w:rsidR="00A527C0" w:rsidRDefault="00A527C0" w:rsidP="00A527C0">
      <w:pPr>
        <w:pStyle w:val="Odstavekseznama"/>
        <w:numPr>
          <w:ilvl w:val="1"/>
          <w:numId w:val="17"/>
        </w:numPr>
        <w:spacing w:after="0" w:line="240" w:lineRule="auto"/>
        <w:jc w:val="both"/>
      </w:pPr>
      <w:r>
        <w:t>Vsa meteorna voda se zbere v meteorni kanalizaciji, ki se izteka v Sorško reko. Voda iz dvorišč poslovnih objektov se bo v čim večji meri odvaja ločeno (za kar morajo lastniki objektov poskrbeti sami), pri čemer je potrebno meteorno vodo iz dvorišč oz. manipulativnih površin pred izpustom v meteorni kanal ali vodotok ravno tako očistiti preko lovilcev olj in maščob.</w:t>
      </w:r>
    </w:p>
    <w:p w14:paraId="17B97496" w14:textId="77777777" w:rsidR="00A527C0" w:rsidRDefault="00A527C0" w:rsidP="00A527C0">
      <w:pPr>
        <w:pStyle w:val="Odstavekseznama"/>
        <w:spacing w:after="0" w:line="240" w:lineRule="auto"/>
        <w:ind w:left="1440"/>
        <w:jc w:val="both"/>
      </w:pPr>
    </w:p>
    <w:p w14:paraId="40BA54D1" w14:textId="77777777" w:rsidR="00A527C0" w:rsidRDefault="00A527C0" w:rsidP="00A527C0">
      <w:pPr>
        <w:jc w:val="both"/>
      </w:pPr>
      <w:r>
        <w:t xml:space="preserve">K omilitvi preobremenjenega kanalizacijskega omrežja pa v veliki meri lahko vplivajo tudi stanovalci ob Ješetovi ulici (spodnji del) tako, da skušajo sami v čim večji meri, vodo iz streh in dvorišč preusmeriti v lastne zbiralnike in ne v mešani kanal, ki ga s tem dodatno obremenijo. </w:t>
      </w:r>
    </w:p>
    <w:p w14:paraId="4754A3DA" w14:textId="77777777" w:rsidR="00A527C0" w:rsidRDefault="00A527C0" w:rsidP="00A527C0">
      <w:pPr>
        <w:jc w:val="both"/>
      </w:pPr>
      <w:r>
        <w:rPr>
          <w:b/>
          <w:bCs/>
        </w:rPr>
        <w:t>Vsekakor predlagana rešitev ne rešuje problema obstoječe kanalizacije na Ješetovi ulici, še manj pa na celotnem območju Stražišča, je pa  vsekakor osnova, da se zmanjša oz. prekine onesnaženje vodotokov iz območja Laz (kar je bil osnovni namen oziroma naloga, ko smo se lotili izdelave projekta) in delno razbremeni obstoječo kanalizacijo na Ješetovi ulici (spodnji del). Z vzpostavitvijo javnega omrežja kanalizacije bodo na območju zagotovljeni pogoji, na podlagi katerih bo upravljavec lahko upravljal in nadzoroval kanalizacijsko omrežje in tudi vrste in onesnaženost odpadnih voda posameznih poslovnih subjektov in v primeru zaznanih nepravilnosti tudi ukrepal. Vse do izgradnje javnega kanalizacijskega omrežja pa to na žalost ni možno. Vsekakor pa se zavedamo tudi dejstva, da je to delna rešitev samo manjšega območja Stražišča in, da bo v nadaljevanju potrebno pristopiti k celoviti komunalni ureditev celotnega območja Stražišča kar pa bo, kot je bilo že zapisano, terjala kar nekaj časa in pa tudi denarja.</w:t>
      </w:r>
    </w:p>
    <w:p w14:paraId="32CDADF4" w14:textId="77777777" w:rsidR="00A527C0" w:rsidRPr="00E3013B" w:rsidRDefault="00A527C0" w:rsidP="002A39D7">
      <w:pPr>
        <w:spacing w:after="0" w:line="240" w:lineRule="auto"/>
        <w:rPr>
          <w:rFonts w:asciiTheme="minorHAnsi" w:hAnsiTheme="minorHAnsi" w:cstheme="minorHAnsi"/>
          <w:b/>
          <w:color w:val="000000" w:themeColor="text1"/>
          <w:sz w:val="20"/>
          <w:szCs w:val="20"/>
        </w:rPr>
      </w:pPr>
    </w:p>
    <w:p w14:paraId="7E0DFA46" w14:textId="77777777" w:rsidR="00A527C0" w:rsidRPr="003F5AF1" w:rsidRDefault="00A527C0" w:rsidP="00A527C0">
      <w:pPr>
        <w:spacing w:after="0" w:line="240" w:lineRule="auto"/>
        <w:jc w:val="both"/>
        <w:rPr>
          <w:b/>
        </w:rPr>
      </w:pPr>
      <w:r w:rsidRPr="003F5AF1">
        <w:rPr>
          <w:b/>
        </w:rPr>
        <w:t>Sklep 2. MOK naj naredi NRP za novo obvoznico med obema conama in Škofjeloško cesto, pomaga lahko civilna iniciativa in krajevna skupnost po svojih zmožnostih.</w:t>
      </w:r>
    </w:p>
    <w:p w14:paraId="79475B8B" w14:textId="77777777" w:rsidR="00A527C0" w:rsidRDefault="00A527C0" w:rsidP="00A527C0">
      <w:pPr>
        <w:spacing w:after="0" w:line="240" w:lineRule="auto"/>
        <w:jc w:val="both"/>
      </w:pPr>
    </w:p>
    <w:p w14:paraId="418FD71C" w14:textId="77777777" w:rsidR="00A527C0" w:rsidRDefault="00A527C0" w:rsidP="00A527C0">
      <w:pPr>
        <w:spacing w:after="0" w:line="240" w:lineRule="auto"/>
        <w:jc w:val="both"/>
      </w:pPr>
      <w:r>
        <w:t xml:space="preserve">Predvidena obvoznica je  del zahodne mestne obvoznice. Gre najprej za rezervacijo območja za potrebe obvoznice. Kdaj bo potrebna je vprašanje razvoja mesta Kranj in dejanskih potreb po obvoznici. </w:t>
      </w:r>
    </w:p>
    <w:p w14:paraId="2F7AE2D7" w14:textId="77777777" w:rsidR="00A527C0" w:rsidRDefault="00A527C0" w:rsidP="00A527C0">
      <w:pPr>
        <w:spacing w:after="0" w:line="240" w:lineRule="auto"/>
        <w:jc w:val="both"/>
      </w:pPr>
    </w:p>
    <w:p w14:paraId="0E43DDA9" w14:textId="16289F7B" w:rsidR="00A527C0" w:rsidRDefault="00A527C0" w:rsidP="00A527C0">
      <w:pPr>
        <w:spacing w:after="0" w:line="240" w:lineRule="auto"/>
        <w:jc w:val="both"/>
      </w:pPr>
      <w:r w:rsidRPr="00D62615">
        <w:t xml:space="preserve">Skladno z veljavnim Občinskim prostorskim načrtom je zahodna mestna obvoznica zadnja mestna povezovalna cesta, torej tretja, po dinamiki.  Njena trasa se začne v izteku severne povezovalne ceste (načrtovano krožišče na regionalni cesti R2-412 (Naklo (Kranj Z) – Kranj – Kranj (Labore), nato premosti nižje ležeče predele Struževega in Savsko dolino, se nadaljuje v predoru pod Šmarjetno goro in se južno od Šmarjetne gore spusti proti regionalni cesti R1-210 Zgornje Jezersko – Preddvor – Kranj – Škofja Loka – Gorenja vas – Cerkno – Želin in Škofja Loka (Jeprca), na katero se naveže v krožišču. Tudi zahodno mestno povezovalno cesto je treba načrtovati kot štiripasovnico z enakim načelnim profilom kot severno povezovalno cesto in vzhodno mestno obvoznico. </w:t>
      </w:r>
    </w:p>
    <w:p w14:paraId="5C9B4DEC" w14:textId="77777777" w:rsidR="00A527C0" w:rsidRDefault="00A527C0" w:rsidP="00A527C0">
      <w:pPr>
        <w:spacing w:after="0" w:line="240" w:lineRule="auto"/>
        <w:jc w:val="both"/>
      </w:pPr>
    </w:p>
    <w:p w14:paraId="4D09330C" w14:textId="77777777" w:rsidR="00A527C0" w:rsidRPr="00D62615" w:rsidRDefault="00A527C0" w:rsidP="00A527C0">
      <w:pPr>
        <w:spacing w:after="0" w:line="240" w:lineRule="auto"/>
        <w:jc w:val="both"/>
      </w:pPr>
      <w:r w:rsidRPr="00D62615">
        <w:t xml:space="preserve">OPN tudi določa, da je potrebno: </w:t>
      </w:r>
    </w:p>
    <w:p w14:paraId="74F824CE" w14:textId="77777777" w:rsidR="00A527C0" w:rsidRPr="00D62615" w:rsidRDefault="00A527C0" w:rsidP="00A527C0">
      <w:pPr>
        <w:numPr>
          <w:ilvl w:val="0"/>
          <w:numId w:val="14"/>
        </w:numPr>
        <w:tabs>
          <w:tab w:val="clear" w:pos="720"/>
        </w:tabs>
        <w:spacing w:after="0" w:line="240" w:lineRule="auto"/>
        <w:ind w:left="360"/>
        <w:jc w:val="both"/>
        <w:rPr>
          <w:rFonts w:cs="Arial"/>
        </w:rPr>
      </w:pPr>
      <w:r w:rsidRPr="00D62615">
        <w:rPr>
          <w:rFonts w:cs="Arial"/>
        </w:rPr>
        <w:t>izdelati študijo hrupa s katero bodo predvideni aktivni in pasivni protihrupni ukrepi za zaščito izpostavljenih območij in stanovanjskih objektov,</w:t>
      </w:r>
    </w:p>
    <w:p w14:paraId="6EA8DDAE" w14:textId="77777777" w:rsidR="00A527C0" w:rsidRPr="00D62615" w:rsidRDefault="00A527C0" w:rsidP="00A527C0">
      <w:pPr>
        <w:numPr>
          <w:ilvl w:val="0"/>
          <w:numId w:val="14"/>
        </w:numPr>
        <w:tabs>
          <w:tab w:val="clear" w:pos="720"/>
        </w:tabs>
        <w:spacing w:after="0" w:line="240" w:lineRule="auto"/>
        <w:ind w:left="360"/>
        <w:jc w:val="both"/>
        <w:rPr>
          <w:rFonts w:cs="Arial"/>
        </w:rPr>
      </w:pPr>
      <w:r w:rsidRPr="00D62615">
        <w:rPr>
          <w:rFonts w:cs="Arial"/>
        </w:rPr>
        <w:t>cestišče urediti tako, da se okoliških površin ne onesnažuje (asfaltirane površine morajo biti opremljene s peskolovi in lovilci olj),</w:t>
      </w:r>
    </w:p>
    <w:p w14:paraId="5F4D5D50" w14:textId="77777777" w:rsidR="00A527C0" w:rsidRPr="00D62615" w:rsidRDefault="00A527C0" w:rsidP="00A527C0">
      <w:pPr>
        <w:numPr>
          <w:ilvl w:val="0"/>
          <w:numId w:val="14"/>
        </w:numPr>
        <w:tabs>
          <w:tab w:val="clear" w:pos="720"/>
        </w:tabs>
        <w:spacing w:after="0" w:line="240" w:lineRule="auto"/>
        <w:ind w:left="360"/>
        <w:jc w:val="both"/>
        <w:rPr>
          <w:rFonts w:cs="Arial"/>
        </w:rPr>
      </w:pPr>
      <w:r w:rsidRPr="00D62615">
        <w:rPr>
          <w:rFonts w:cs="Arial"/>
        </w:rPr>
        <w:t>pri premostitvi Save poiskati takšne tehnične rešitve, ki bodo čim manj posegale v reko Savo in njene brežine,</w:t>
      </w:r>
    </w:p>
    <w:p w14:paraId="36019EB4" w14:textId="77777777" w:rsidR="00A527C0" w:rsidRPr="00D62615" w:rsidRDefault="00A527C0" w:rsidP="00A527C0">
      <w:pPr>
        <w:numPr>
          <w:ilvl w:val="0"/>
          <w:numId w:val="14"/>
        </w:numPr>
        <w:tabs>
          <w:tab w:val="clear" w:pos="720"/>
        </w:tabs>
        <w:spacing w:after="0" w:line="240" w:lineRule="auto"/>
        <w:ind w:left="360"/>
        <w:jc w:val="both"/>
        <w:rPr>
          <w:rFonts w:cs="Arial"/>
        </w:rPr>
      </w:pPr>
      <w:r w:rsidRPr="00D62615">
        <w:rPr>
          <w:rFonts w:cs="Arial"/>
        </w:rPr>
        <w:t>pri urejanju Sorške reke (prestavitve, urejanje propustov in podobno) zagotoviti enake padce,</w:t>
      </w:r>
    </w:p>
    <w:p w14:paraId="773234A8" w14:textId="77777777" w:rsidR="00A527C0" w:rsidRPr="00D62615" w:rsidRDefault="00A527C0" w:rsidP="00A527C0">
      <w:pPr>
        <w:numPr>
          <w:ilvl w:val="0"/>
          <w:numId w:val="14"/>
        </w:numPr>
        <w:tabs>
          <w:tab w:val="clear" w:pos="720"/>
        </w:tabs>
        <w:spacing w:after="0" w:line="240" w:lineRule="auto"/>
        <w:ind w:left="360"/>
        <w:jc w:val="both"/>
        <w:rPr>
          <w:rFonts w:cs="Arial"/>
        </w:rPr>
      </w:pPr>
      <w:r w:rsidRPr="00D62615">
        <w:rPr>
          <w:rFonts w:cs="Arial"/>
        </w:rPr>
        <w:t>premostitev potoka načrtovati na način, da bodo posegi vanj čim manjši,</w:t>
      </w:r>
    </w:p>
    <w:p w14:paraId="5C1B05FE" w14:textId="77777777" w:rsidR="00A527C0" w:rsidRPr="00D62615" w:rsidRDefault="00A527C0" w:rsidP="00A527C0">
      <w:pPr>
        <w:numPr>
          <w:ilvl w:val="0"/>
          <w:numId w:val="14"/>
        </w:numPr>
        <w:tabs>
          <w:tab w:val="clear" w:pos="720"/>
        </w:tabs>
        <w:spacing w:after="0" w:line="240" w:lineRule="auto"/>
        <w:ind w:left="360"/>
        <w:jc w:val="both"/>
        <w:rPr>
          <w:rFonts w:cs="Arial"/>
        </w:rPr>
      </w:pPr>
      <w:r w:rsidRPr="00D62615">
        <w:rPr>
          <w:rFonts w:cs="Arial"/>
        </w:rPr>
        <w:t>na podlagi rezultatov predhodnih arheoloških raziskav, je na lokaciji arheološkega območja »Boršt« (EŠD 29864) in »Stražiško polje« (EŠD 29865) na trasi zahodne povezovalne ceste KR OZ 3 potrebno izvesti dodatne intenzivne površinske in podpovršinske arheološke preglede ter v primeru zgostitve najdb opraviti tudi arheološke testne izkope.</w:t>
      </w:r>
    </w:p>
    <w:p w14:paraId="13C1CFF2" w14:textId="77777777" w:rsidR="00A527C0" w:rsidRDefault="00A527C0" w:rsidP="00A527C0">
      <w:pPr>
        <w:spacing w:after="0" w:line="240" w:lineRule="auto"/>
        <w:jc w:val="both"/>
      </w:pPr>
    </w:p>
    <w:p w14:paraId="0D533542" w14:textId="77777777" w:rsidR="00A527C0" w:rsidRDefault="00A527C0" w:rsidP="00A527C0">
      <w:pPr>
        <w:spacing w:after="0" w:line="240" w:lineRule="auto"/>
        <w:jc w:val="both"/>
      </w:pPr>
      <w:r>
        <w:t>Zahodno obvoznico je skladno z Občinskim prostorskim načrtom potrebno voditi kot Občinski podrobni prostorski načrt. Delni podrobni prostorski načrt je sicer možen vendar pa to pomeni izdelava idejnega projekta za celotno traso, za štiripasovno cesto. Pri vsakem OPPNju je potrebna izdelava Elaborata ekonomike, ki bi na podlagi trenutno znanih podatkov zelo verjetno pomenila nesorazmerno visok strošek gradnje glede na pozitivne učinke izgradnje le dela obvoznice.</w:t>
      </w:r>
    </w:p>
    <w:p w14:paraId="4C2EDD3F" w14:textId="77777777" w:rsidR="00A527C0" w:rsidRDefault="00A527C0" w:rsidP="00A527C0">
      <w:pPr>
        <w:spacing w:after="0" w:line="240" w:lineRule="auto"/>
        <w:jc w:val="both"/>
      </w:pPr>
    </w:p>
    <w:p w14:paraId="3CEAA389" w14:textId="77777777" w:rsidR="00A527C0" w:rsidRDefault="00A527C0" w:rsidP="00A527C0">
      <w:pPr>
        <w:spacing w:after="0" w:line="240" w:lineRule="auto"/>
        <w:jc w:val="both"/>
      </w:pPr>
    </w:p>
    <w:p w14:paraId="16E222D8" w14:textId="347368F4" w:rsidR="00A527C0" w:rsidRPr="003F5AF1" w:rsidRDefault="00A527C0" w:rsidP="00A527C0">
      <w:pPr>
        <w:spacing w:after="0" w:line="240" w:lineRule="auto"/>
        <w:jc w:val="both"/>
        <w:rPr>
          <w:b/>
        </w:rPr>
      </w:pPr>
      <w:r w:rsidRPr="003F5AF1">
        <w:rPr>
          <w:b/>
        </w:rPr>
        <w:t>Sklep 3. MOK naj se zaveže k intenzivnemu iskanju alternativne industrijske cone za sporazumno selitev industrije iz industrijske cone Laze, terminski plan.</w:t>
      </w:r>
    </w:p>
    <w:p w14:paraId="7C5F8903" w14:textId="77777777" w:rsidR="00A527C0" w:rsidRDefault="00A527C0" w:rsidP="00A527C0">
      <w:pPr>
        <w:spacing w:after="0" w:line="240" w:lineRule="auto"/>
        <w:jc w:val="both"/>
      </w:pPr>
    </w:p>
    <w:p w14:paraId="78184268" w14:textId="77777777" w:rsidR="00A527C0" w:rsidRDefault="00A527C0" w:rsidP="00A527C0">
      <w:pPr>
        <w:spacing w:after="0" w:line="240" w:lineRule="auto"/>
        <w:jc w:val="both"/>
      </w:pPr>
      <w:r>
        <w:t>Mestna občina Kranj že v strateških delu sledi cilju, da se manjših industrijskih con ne širi ter da se industrijske cone v Kanjonu Save dolgoročno umikajo iz območij, ki za razvoj gospodarstva in industrije niso zanimiva. Cona Laze je tovrstna cona.</w:t>
      </w:r>
    </w:p>
    <w:p w14:paraId="55B8759C" w14:textId="77777777" w:rsidR="00A527C0" w:rsidRDefault="00A527C0" w:rsidP="00A527C0">
      <w:pPr>
        <w:spacing w:after="0" w:line="240" w:lineRule="auto"/>
        <w:jc w:val="both"/>
      </w:pPr>
    </w:p>
    <w:p w14:paraId="2084B5D2" w14:textId="77777777" w:rsidR="00A527C0" w:rsidRDefault="00A527C0" w:rsidP="00A527C0">
      <w:pPr>
        <w:spacing w:after="0" w:line="240" w:lineRule="auto"/>
        <w:jc w:val="both"/>
      </w:pPr>
      <w:r>
        <w:t xml:space="preserve">Civilna iniciativa Laze je podala vlogo za spremembo namembnosti vezano na območje Laze. Vloga se že obravnava v okviru skrajšanega postopka sprememb in dopolnitev Občinskega prostorskega načrta, ki bo predvidoma sprejet že tekom letošnjega leta. </w:t>
      </w:r>
    </w:p>
    <w:p w14:paraId="1E3FEC18" w14:textId="77777777" w:rsidR="00A527C0" w:rsidRDefault="00A527C0" w:rsidP="00A527C0">
      <w:pPr>
        <w:spacing w:after="0" w:line="240" w:lineRule="auto"/>
        <w:jc w:val="both"/>
      </w:pPr>
    </w:p>
    <w:p w14:paraId="15510E0B" w14:textId="77777777" w:rsidR="00A527C0" w:rsidRDefault="00A527C0" w:rsidP="00A527C0">
      <w:pPr>
        <w:spacing w:after="0" w:line="240" w:lineRule="auto"/>
        <w:jc w:val="both"/>
      </w:pPr>
      <w:r>
        <w:t>Večje območje, ki je predvideno za širjenje industrijske dejavnosti, je območje Hrastja pri Agromehaniki. Z razvojem te cone bodo podjetja imela možnost selitve iz cone Laze na drugo območje.   Hkrati je v predlogu sprememb in dopolnitev Občinskega prostorskega načrta predvideno urejanje cone Laze z Občinskim podrobnim prostorskim načrtom. To pomeni, da se bodo morebitne potrebe po širitvi cone preverjale skozi postopek sprejemanja občinskega podrobnega prostorskega načrta, kjer pa je potrebno izvesti tudi vse potrebne preveritve vezane tudi na okoljsko zakonodajo.</w:t>
      </w:r>
    </w:p>
    <w:p w14:paraId="61946DBF" w14:textId="77777777" w:rsidR="00A527C0" w:rsidRDefault="00A527C0" w:rsidP="00A527C0">
      <w:pPr>
        <w:spacing w:after="0" w:line="240" w:lineRule="auto"/>
        <w:jc w:val="both"/>
      </w:pPr>
    </w:p>
    <w:p w14:paraId="1643299B" w14:textId="77777777" w:rsidR="00A527C0" w:rsidRDefault="00A527C0" w:rsidP="00A527C0">
      <w:pPr>
        <w:spacing w:after="0" w:line="240" w:lineRule="auto"/>
        <w:jc w:val="both"/>
      </w:pPr>
      <w:r>
        <w:t>Mestna občina Kranj je torej že naredila prve korake v smeri omejevanja rasti poslovne cone Laze. Terminski plan za sprejetje sprememb in dopolnitev Občinskega prostorskega načrta MOK je september 2019.</w:t>
      </w:r>
    </w:p>
    <w:p w14:paraId="299FE465" w14:textId="77777777" w:rsidR="00A527C0" w:rsidRDefault="00A527C0" w:rsidP="00A527C0">
      <w:pPr>
        <w:spacing w:after="0" w:line="240" w:lineRule="auto"/>
        <w:jc w:val="both"/>
      </w:pPr>
    </w:p>
    <w:p w14:paraId="1983C0DC" w14:textId="77777777" w:rsidR="00A527C0" w:rsidRDefault="00A527C0" w:rsidP="00A527C0">
      <w:pPr>
        <w:spacing w:after="0" w:line="240" w:lineRule="auto"/>
        <w:jc w:val="both"/>
        <w:rPr>
          <w:b/>
        </w:rPr>
      </w:pPr>
    </w:p>
    <w:p w14:paraId="6E89A5FE" w14:textId="7AF80FD1" w:rsidR="00A527C0" w:rsidRPr="003F5AF1" w:rsidRDefault="00A527C0" w:rsidP="00A527C0">
      <w:pPr>
        <w:spacing w:after="0" w:line="240" w:lineRule="auto"/>
        <w:jc w:val="both"/>
        <w:rPr>
          <w:b/>
        </w:rPr>
      </w:pPr>
      <w:r w:rsidRPr="003F5AF1">
        <w:rPr>
          <w:b/>
        </w:rPr>
        <w:t>Sklep 4. MOK se s tem sklepom striktno zaveže k spoštovanju določb Zakona o lokalni samoupravi, v zvezi z varovanjem okolja.</w:t>
      </w:r>
    </w:p>
    <w:p w14:paraId="31B2012D" w14:textId="77777777" w:rsidR="00A527C0" w:rsidRDefault="00A527C0" w:rsidP="00A527C0">
      <w:pPr>
        <w:spacing w:after="0" w:line="240" w:lineRule="auto"/>
        <w:jc w:val="both"/>
        <w:rPr>
          <w:color w:val="FF0000"/>
        </w:rPr>
      </w:pPr>
    </w:p>
    <w:p w14:paraId="14E3F796" w14:textId="77777777" w:rsidR="00A527C0" w:rsidRPr="00B7579A" w:rsidRDefault="00A527C0" w:rsidP="00A527C0">
      <w:pPr>
        <w:jc w:val="both"/>
        <w:rPr>
          <w:rFonts w:cs="Arial"/>
          <w:szCs w:val="20"/>
        </w:rPr>
      </w:pPr>
      <w:r>
        <w:rPr>
          <w:rFonts w:cs="Arial"/>
          <w:szCs w:val="20"/>
        </w:rPr>
        <w:t>Župan Mestne občine</w:t>
      </w:r>
      <w:r w:rsidRPr="00B7579A">
        <w:rPr>
          <w:rFonts w:cs="Arial"/>
          <w:szCs w:val="20"/>
        </w:rPr>
        <w:t xml:space="preserve"> Kranj je kot zakon</w:t>
      </w:r>
      <w:r>
        <w:rPr>
          <w:rFonts w:cs="Arial"/>
          <w:szCs w:val="20"/>
        </w:rPr>
        <w:t>iti zastopnik že na podlagi sed</w:t>
      </w:r>
      <w:r w:rsidRPr="00B7579A">
        <w:rPr>
          <w:rFonts w:cs="Arial"/>
          <w:szCs w:val="20"/>
        </w:rPr>
        <w:t>m</w:t>
      </w:r>
      <w:r>
        <w:rPr>
          <w:rFonts w:cs="Arial"/>
          <w:szCs w:val="20"/>
        </w:rPr>
        <w:t>e</w:t>
      </w:r>
      <w:r w:rsidRPr="00B7579A">
        <w:rPr>
          <w:rFonts w:cs="Arial"/>
          <w:szCs w:val="20"/>
        </w:rPr>
        <w:t xml:space="preserve"> alineje 2. odstavka 21. člena Zakon</w:t>
      </w:r>
      <w:r>
        <w:rPr>
          <w:rFonts w:cs="Arial"/>
          <w:szCs w:val="20"/>
        </w:rPr>
        <w:t>a</w:t>
      </w:r>
      <w:r w:rsidRPr="00B7579A">
        <w:rPr>
          <w:rFonts w:cs="Arial"/>
          <w:szCs w:val="20"/>
        </w:rPr>
        <w:t xml:space="preserve"> o lokalni samoupravi (Uradni list RS, št. </w:t>
      </w:r>
      <w:hyperlink r:id="rId8" w:tgtFrame="_blank" w:tooltip="Zakon o lokalni samoupravi (uradno prečiščeno besedilo)" w:history="1">
        <w:r w:rsidRPr="00B7579A">
          <w:rPr>
            <w:rFonts w:cs="Arial"/>
            <w:szCs w:val="20"/>
          </w:rPr>
          <w:t>94/07</w:t>
        </w:r>
      </w:hyperlink>
      <w:r w:rsidRPr="00B7579A">
        <w:rPr>
          <w:rFonts w:cs="Arial"/>
          <w:szCs w:val="20"/>
        </w:rPr>
        <w:t> –</w:t>
      </w:r>
      <w:r>
        <w:rPr>
          <w:rFonts w:cs="Arial"/>
          <w:szCs w:val="20"/>
        </w:rPr>
        <w:t xml:space="preserve"> </w:t>
      </w:r>
      <w:r w:rsidRPr="00B7579A">
        <w:rPr>
          <w:rFonts w:cs="Arial"/>
          <w:szCs w:val="20"/>
        </w:rPr>
        <w:t>uradno prečiščeno besedilo, </w:t>
      </w:r>
      <w:hyperlink r:id="rId9" w:tgtFrame="_blank" w:tooltip="Zakon o dopolnitvi Zakona o lokalni samoupravi" w:history="1">
        <w:r w:rsidRPr="00B7579A">
          <w:rPr>
            <w:rFonts w:cs="Arial"/>
            <w:szCs w:val="20"/>
          </w:rPr>
          <w:t>76/08</w:t>
        </w:r>
      </w:hyperlink>
      <w:r w:rsidRPr="00B7579A">
        <w:rPr>
          <w:rFonts w:cs="Arial"/>
          <w:szCs w:val="20"/>
        </w:rPr>
        <w:t>, </w:t>
      </w:r>
      <w:hyperlink r:id="rId10" w:tgtFrame="_blank" w:tooltip="Zakon o spremembah in dopolnitvah Zakona o lokalni samoupravi" w:history="1">
        <w:r w:rsidRPr="00B7579A">
          <w:rPr>
            <w:rFonts w:cs="Arial"/>
            <w:szCs w:val="20"/>
          </w:rPr>
          <w:t>79/09</w:t>
        </w:r>
      </w:hyperlink>
      <w:r w:rsidRPr="00B7579A">
        <w:rPr>
          <w:rFonts w:cs="Arial"/>
          <w:szCs w:val="20"/>
        </w:rPr>
        <w:t>, </w:t>
      </w:r>
      <w:hyperlink r:id="rId11" w:tgtFrame="_blank" w:tooltip="Zakon o spremembah in dopolnitvah Zakona o lokalni samoupravi" w:history="1">
        <w:r w:rsidRPr="00B7579A">
          <w:rPr>
            <w:rFonts w:cs="Arial"/>
            <w:szCs w:val="20"/>
          </w:rPr>
          <w:t>51/10</w:t>
        </w:r>
      </w:hyperlink>
      <w:r w:rsidRPr="00B7579A">
        <w:rPr>
          <w:rFonts w:cs="Arial"/>
          <w:szCs w:val="20"/>
        </w:rPr>
        <w:t>, </w:t>
      </w:r>
      <w:hyperlink r:id="rId12" w:tgtFrame="_blank" w:tooltip="Zakon za uravnoteženje javnih financ" w:history="1">
        <w:r w:rsidRPr="00B7579A">
          <w:rPr>
            <w:rFonts w:cs="Arial"/>
            <w:szCs w:val="20"/>
          </w:rPr>
          <w:t>40/12</w:t>
        </w:r>
      </w:hyperlink>
      <w:r w:rsidRPr="00B7579A">
        <w:rPr>
          <w:rFonts w:cs="Arial"/>
          <w:szCs w:val="20"/>
        </w:rPr>
        <w:t> – ZUJF, </w:t>
      </w:r>
      <w:hyperlink r:id="rId13" w:tgtFrame="_blank" w:tooltip="Zakon o ukrepih za uravnoteženje javnih financ občin" w:history="1">
        <w:r w:rsidRPr="00B7579A">
          <w:rPr>
            <w:rFonts w:cs="Arial"/>
            <w:szCs w:val="20"/>
          </w:rPr>
          <w:t>14/15</w:t>
        </w:r>
      </w:hyperlink>
      <w:r w:rsidRPr="00B7579A">
        <w:rPr>
          <w:rFonts w:cs="Arial"/>
          <w:szCs w:val="20"/>
        </w:rPr>
        <w:t> – ZUUJFO, </w:t>
      </w:r>
      <w:hyperlink r:id="rId14" w:tgtFrame="_blank" w:tooltip="Zakon o stvarnem premoženju države in samoupravnih lokalnih skupnosti" w:history="1">
        <w:r w:rsidRPr="00B7579A">
          <w:rPr>
            <w:rFonts w:cs="Arial"/>
            <w:szCs w:val="20"/>
          </w:rPr>
          <w:t>11/18</w:t>
        </w:r>
      </w:hyperlink>
      <w:r w:rsidRPr="00B7579A">
        <w:rPr>
          <w:rFonts w:cs="Arial"/>
          <w:szCs w:val="20"/>
        </w:rPr>
        <w:t> – ZSPDSLS-1 in </w:t>
      </w:r>
      <w:hyperlink r:id="rId15" w:tgtFrame="_blank" w:tooltip="Zakon o spremembah in dopolnitvah Zakona o lokalni samoupravi" w:history="1">
        <w:r w:rsidRPr="00B7579A">
          <w:rPr>
            <w:rFonts w:cs="Arial"/>
            <w:szCs w:val="20"/>
          </w:rPr>
          <w:t>30/18</w:t>
        </w:r>
      </w:hyperlink>
      <w:r w:rsidRPr="00B7579A">
        <w:rPr>
          <w:rFonts w:cs="Arial"/>
          <w:szCs w:val="20"/>
        </w:rPr>
        <w:t xml:space="preserve">) zavezan k spoštovanju zakona in skrbi za varstvo zraka, tal, vodnih virov, za varstvo pred hrupom, za zbiranje in odlaganje odpadkov in opravlja druge dejavnosti varstva okolja. </w:t>
      </w:r>
    </w:p>
    <w:p w14:paraId="089DFFFA" w14:textId="77777777" w:rsidR="00A527C0" w:rsidRDefault="00A527C0" w:rsidP="00A527C0">
      <w:pPr>
        <w:spacing w:after="0" w:line="240" w:lineRule="auto"/>
        <w:jc w:val="both"/>
      </w:pPr>
    </w:p>
    <w:p w14:paraId="16488C07" w14:textId="65C928ED" w:rsidR="00A527C0" w:rsidRPr="003F5AF1" w:rsidRDefault="00A527C0" w:rsidP="00A527C0">
      <w:pPr>
        <w:spacing w:after="0" w:line="240" w:lineRule="auto"/>
        <w:jc w:val="both"/>
        <w:rPr>
          <w:b/>
        </w:rPr>
      </w:pPr>
      <w:r w:rsidRPr="003F5AF1">
        <w:rPr>
          <w:b/>
        </w:rPr>
        <w:t>Sklep 5. naj MOK intervenira na Ministrstvu za okolje in prostor, naj nemudoma sanira okoljsko škodo v Lazah in da ugotovi potencialne sedanje onesnaževalce in jim prepove nadaljnje onesnaževanje okolja.</w:t>
      </w:r>
    </w:p>
    <w:p w14:paraId="7830B6B1" w14:textId="77777777" w:rsidR="00A527C0" w:rsidRDefault="00A527C0" w:rsidP="00A527C0">
      <w:pPr>
        <w:spacing w:after="0" w:line="240" w:lineRule="auto"/>
        <w:jc w:val="both"/>
      </w:pPr>
    </w:p>
    <w:p w14:paraId="7FDD8F72" w14:textId="5D1DB1D7" w:rsidR="00A527C0" w:rsidRDefault="00A527C0" w:rsidP="00A527C0">
      <w:pPr>
        <w:spacing w:after="0" w:line="240" w:lineRule="auto"/>
        <w:jc w:val="both"/>
        <w:rPr>
          <w:rFonts w:cs="Arial"/>
          <w:szCs w:val="20"/>
        </w:rPr>
      </w:pPr>
      <w:r w:rsidRPr="00E420C6">
        <w:rPr>
          <w:rFonts w:cs="Arial"/>
          <w:szCs w:val="20"/>
        </w:rPr>
        <w:t xml:space="preserve">Mestna občina Kranj </w:t>
      </w:r>
      <w:r>
        <w:rPr>
          <w:rFonts w:cs="Arial"/>
          <w:szCs w:val="20"/>
        </w:rPr>
        <w:t>bo</w:t>
      </w:r>
      <w:r w:rsidRPr="00E420C6">
        <w:rPr>
          <w:rFonts w:cs="Arial"/>
          <w:szCs w:val="20"/>
        </w:rPr>
        <w:t xml:space="preserve"> pozvala Agencijo za okolje in prostor k nadaljevanju postopka ugotavljanja nastanka okoljske škode, ki ga agencija vodi po uradni dolžnosti z dnem 30.1.2015 pod št. 35400-29/2015, da </w:t>
      </w:r>
      <w:r>
        <w:rPr>
          <w:rFonts w:cs="Arial"/>
          <w:szCs w:val="20"/>
        </w:rPr>
        <w:t>nadaljuje s postopkom in ugotovi sedanje onesnaževalce ter jim naloži ukrepe za prepoved nadaljnjega onesnaževanja. Agencijo je občina prav tako pozvala, da  občino obvešča o nadaljnjih ukrepih v zvezi z okoljsko škodo na območju OC Laze v Mestni občini Kranj, ker je obveščenost krajanov Stražišča zaveza, ki je bila dana na zboru krajanov z dne 15.1.2019.</w:t>
      </w:r>
    </w:p>
    <w:p w14:paraId="71D4FF06" w14:textId="77777777" w:rsidR="00A527C0" w:rsidRDefault="00A527C0" w:rsidP="00A527C0">
      <w:pPr>
        <w:spacing w:after="0" w:line="240" w:lineRule="auto"/>
        <w:jc w:val="both"/>
        <w:rPr>
          <w:color w:val="FF0000"/>
        </w:rPr>
      </w:pPr>
    </w:p>
    <w:p w14:paraId="134877B4" w14:textId="77777777" w:rsidR="00A527C0" w:rsidRDefault="00A527C0" w:rsidP="00A527C0">
      <w:pPr>
        <w:spacing w:after="0" w:line="240" w:lineRule="auto"/>
        <w:jc w:val="both"/>
      </w:pPr>
      <w:r>
        <w:t>Župan se bo v bližnji prihodnosti sestal z predstavniki Ministrstva za okolje in prostor in skušal doseči napredek pri ugotavljanju onesnaževalcev in možnost saniranja okolja.</w:t>
      </w:r>
    </w:p>
    <w:p w14:paraId="5E24E4DE" w14:textId="77777777" w:rsidR="00A527C0" w:rsidRDefault="00A527C0" w:rsidP="00A527C0">
      <w:pPr>
        <w:spacing w:after="0" w:line="240" w:lineRule="auto"/>
        <w:jc w:val="both"/>
      </w:pPr>
    </w:p>
    <w:p w14:paraId="1CBAAEE9" w14:textId="77777777" w:rsidR="00A527C0" w:rsidRDefault="00A527C0" w:rsidP="00A527C0">
      <w:pPr>
        <w:spacing w:after="0" w:line="240" w:lineRule="auto"/>
        <w:jc w:val="both"/>
        <w:rPr>
          <w:b/>
        </w:rPr>
      </w:pPr>
    </w:p>
    <w:p w14:paraId="199EF48E" w14:textId="229A83B0" w:rsidR="00A527C0" w:rsidRDefault="00A527C0" w:rsidP="00A527C0">
      <w:pPr>
        <w:spacing w:after="0" w:line="240" w:lineRule="auto"/>
        <w:jc w:val="both"/>
        <w:rPr>
          <w:b/>
        </w:rPr>
      </w:pPr>
      <w:r w:rsidRPr="003F5AF1">
        <w:rPr>
          <w:b/>
        </w:rPr>
        <w:t xml:space="preserve">Sklep </w:t>
      </w:r>
      <w:r>
        <w:rPr>
          <w:b/>
        </w:rPr>
        <w:t>6</w:t>
      </w:r>
      <w:r w:rsidRPr="003F5AF1">
        <w:rPr>
          <w:b/>
        </w:rPr>
        <w:t>. MOK naj aktivno pristopi k monitoringu vseh vrst emisij in jih javno objavi.</w:t>
      </w:r>
    </w:p>
    <w:p w14:paraId="0218AAD4" w14:textId="77777777" w:rsidR="00A527C0" w:rsidRDefault="00A527C0" w:rsidP="00A527C0">
      <w:pPr>
        <w:spacing w:after="0" w:line="240" w:lineRule="auto"/>
        <w:jc w:val="both"/>
        <w:rPr>
          <w:b/>
        </w:rPr>
      </w:pPr>
    </w:p>
    <w:p w14:paraId="075E462F" w14:textId="77777777" w:rsidR="00A527C0" w:rsidRPr="0045690D" w:rsidRDefault="00A527C0" w:rsidP="00A527C0">
      <w:pPr>
        <w:jc w:val="both"/>
      </w:pPr>
      <w:r w:rsidRPr="0045690D">
        <w:t>MOK lahko izvaja monitoringe omejeno, saj so sredstva za ta namen proračunsko</w:t>
      </w:r>
      <w:r w:rsidRPr="0045690D">
        <w:rPr>
          <w:color w:val="FF0000"/>
        </w:rPr>
        <w:t xml:space="preserve"> </w:t>
      </w:r>
      <w:r w:rsidRPr="0045690D">
        <w:t>omejena. V primeru izgradnje kanalizacije se bo lahko začelo izvajanje monitoringa odpadnih vod. Komunala že občasno jemlje vzorce ob praznenju greznic v industrijski coni Laze in v primeru kršitev obvešča  pristojno državno inšpekcijo za okolje.</w:t>
      </w:r>
    </w:p>
    <w:p w14:paraId="46B73146" w14:textId="77777777" w:rsidR="00A527C0" w:rsidRPr="00A527C0" w:rsidRDefault="00A527C0" w:rsidP="00A527C0">
      <w:pPr>
        <w:jc w:val="both"/>
      </w:pPr>
      <w:r w:rsidRPr="0045690D">
        <w:t xml:space="preserve">MOK bo podatke o preseženih vrednostih obveščal pristojno državno inšpekcijo za okolje. V inšpekcijskih postopkih do zaključka postopka se v skladu z zakonom o inšpekcijskem postopku </w:t>
      </w:r>
      <w:r w:rsidRPr="00A527C0">
        <w:t>ne sme o podrobnostih obveščati javnosti.</w:t>
      </w:r>
    </w:p>
    <w:p w14:paraId="43B1D04E" w14:textId="77777777" w:rsidR="002A39D7" w:rsidRPr="00A527C0" w:rsidRDefault="002A39D7" w:rsidP="002A39D7">
      <w:pPr>
        <w:spacing w:after="0" w:line="240" w:lineRule="auto"/>
        <w:jc w:val="both"/>
        <w:rPr>
          <w:rFonts w:asciiTheme="minorHAnsi" w:hAnsiTheme="minorHAnsi" w:cstheme="minorHAnsi"/>
        </w:rPr>
      </w:pPr>
      <w:r w:rsidRPr="00A527C0">
        <w:rPr>
          <w:rFonts w:asciiTheme="minorHAnsi" w:hAnsiTheme="minorHAnsi" w:cstheme="minorHAnsi"/>
        </w:rPr>
        <w:t>S spoštovanjem,</w:t>
      </w:r>
    </w:p>
    <w:p w14:paraId="179106B2" w14:textId="77777777" w:rsidR="002A39D7" w:rsidRPr="00A527C0" w:rsidRDefault="002A39D7" w:rsidP="002A39D7">
      <w:pPr>
        <w:autoSpaceDE w:val="0"/>
        <w:autoSpaceDN w:val="0"/>
        <w:adjustRightInd w:val="0"/>
        <w:spacing w:after="0" w:line="240" w:lineRule="auto"/>
        <w:jc w:val="both"/>
        <w:rPr>
          <w:rFonts w:asciiTheme="minorHAnsi" w:hAnsiTheme="minorHAnsi" w:cstheme="minorHAnsi"/>
          <w:color w:val="000000" w:themeColor="text1"/>
        </w:rPr>
      </w:pPr>
      <w:r w:rsidRPr="00A527C0">
        <w:rPr>
          <w:rFonts w:asciiTheme="minorHAnsi" w:hAnsiTheme="minorHAnsi" w:cstheme="minorHAnsi"/>
          <w:color w:val="000000" w:themeColor="text1"/>
        </w:rPr>
        <w:t xml:space="preserve"> </w:t>
      </w:r>
    </w:p>
    <w:p w14:paraId="31BAA3A5" w14:textId="7FB61D5C" w:rsidR="002A39D7" w:rsidRPr="00A527C0" w:rsidRDefault="002A39D7" w:rsidP="002A39D7">
      <w:pPr>
        <w:autoSpaceDE w:val="0"/>
        <w:autoSpaceDN w:val="0"/>
        <w:adjustRightInd w:val="0"/>
        <w:spacing w:after="0" w:line="240" w:lineRule="auto"/>
        <w:jc w:val="both"/>
        <w:rPr>
          <w:rFonts w:asciiTheme="minorHAnsi" w:hAnsiTheme="minorHAnsi" w:cstheme="minorHAnsi"/>
          <w:color w:val="000000" w:themeColor="text1"/>
        </w:rPr>
      </w:pPr>
    </w:p>
    <w:p w14:paraId="093034C8" w14:textId="77777777" w:rsidR="0060126D" w:rsidRPr="00A527C0" w:rsidRDefault="0060126D" w:rsidP="0060126D">
      <w:pPr>
        <w:autoSpaceDE w:val="0"/>
        <w:autoSpaceDN w:val="0"/>
        <w:adjustRightInd w:val="0"/>
        <w:spacing w:after="0" w:line="240" w:lineRule="auto"/>
        <w:jc w:val="both"/>
        <w:rPr>
          <w:rFonts w:asciiTheme="minorHAnsi" w:hAnsiTheme="minorHAnsi" w:cstheme="minorHAnsi"/>
          <w:color w:val="000000" w:themeColor="text1"/>
        </w:rPr>
      </w:pPr>
    </w:p>
    <w:p w14:paraId="196587F8" w14:textId="77777777" w:rsidR="0060126D" w:rsidRPr="00A527C0" w:rsidRDefault="0060126D" w:rsidP="0060126D">
      <w:pPr>
        <w:autoSpaceDE w:val="0"/>
        <w:autoSpaceDN w:val="0"/>
        <w:adjustRightInd w:val="0"/>
        <w:spacing w:after="0" w:line="240" w:lineRule="auto"/>
        <w:jc w:val="both"/>
        <w:rPr>
          <w:rFonts w:asciiTheme="minorHAnsi" w:hAnsiTheme="minorHAnsi" w:cstheme="minorHAnsi"/>
          <w:color w:val="000000" w:themeColor="text1"/>
        </w:rPr>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2693"/>
        <w:gridCol w:w="2970"/>
      </w:tblGrid>
      <w:tr w:rsidR="0060126D" w:rsidRPr="00A527C0" w14:paraId="2C00F53D" w14:textId="77777777" w:rsidTr="005726AE">
        <w:tc>
          <w:tcPr>
            <w:tcW w:w="2978" w:type="dxa"/>
          </w:tcPr>
          <w:p w14:paraId="671DE81E" w14:textId="53606C34" w:rsidR="0060126D" w:rsidRPr="00A527C0" w:rsidRDefault="0060126D" w:rsidP="005726AE">
            <w:pPr>
              <w:autoSpaceDE w:val="0"/>
              <w:autoSpaceDN w:val="0"/>
              <w:adjustRightInd w:val="0"/>
              <w:spacing w:after="0" w:line="240" w:lineRule="auto"/>
              <w:jc w:val="both"/>
              <w:rPr>
                <w:rFonts w:asciiTheme="minorHAnsi" w:hAnsiTheme="minorHAnsi" w:cstheme="minorHAnsi"/>
                <w:color w:val="000000" w:themeColor="text1"/>
              </w:rPr>
            </w:pPr>
          </w:p>
        </w:tc>
        <w:tc>
          <w:tcPr>
            <w:tcW w:w="2693" w:type="dxa"/>
          </w:tcPr>
          <w:p w14:paraId="015EBB7E" w14:textId="77777777" w:rsidR="0060126D" w:rsidRPr="00A527C0" w:rsidRDefault="0060126D" w:rsidP="005726AE">
            <w:pPr>
              <w:autoSpaceDE w:val="0"/>
              <w:autoSpaceDN w:val="0"/>
              <w:adjustRightInd w:val="0"/>
              <w:spacing w:after="0" w:line="240" w:lineRule="auto"/>
              <w:jc w:val="both"/>
              <w:rPr>
                <w:rFonts w:asciiTheme="minorHAnsi" w:hAnsiTheme="minorHAnsi" w:cstheme="minorHAnsi"/>
                <w:color w:val="000000" w:themeColor="text1"/>
              </w:rPr>
            </w:pPr>
          </w:p>
        </w:tc>
        <w:tc>
          <w:tcPr>
            <w:tcW w:w="2970" w:type="dxa"/>
          </w:tcPr>
          <w:p w14:paraId="2A4B762A" w14:textId="15831442" w:rsidR="0060126D" w:rsidRPr="00A527C0" w:rsidRDefault="00A527C0" w:rsidP="005726AE">
            <w:pPr>
              <w:autoSpaceDE w:val="0"/>
              <w:autoSpaceDN w:val="0"/>
              <w:adjustRightInd w:val="0"/>
              <w:spacing w:after="0" w:line="240" w:lineRule="auto"/>
              <w:jc w:val="both"/>
              <w:rPr>
                <w:rFonts w:asciiTheme="minorHAnsi" w:hAnsiTheme="minorHAnsi" w:cstheme="minorHAnsi"/>
                <w:color w:val="000000" w:themeColor="text1"/>
              </w:rPr>
            </w:pPr>
            <w:r w:rsidRPr="00A527C0">
              <w:rPr>
                <w:rFonts w:asciiTheme="minorHAnsi" w:hAnsiTheme="minorHAnsi" w:cstheme="minorHAnsi"/>
                <w:color w:val="000000" w:themeColor="text1"/>
              </w:rPr>
              <w:t>Matjaž Rakovec</w:t>
            </w:r>
          </w:p>
        </w:tc>
      </w:tr>
      <w:tr w:rsidR="0060126D" w:rsidRPr="00A527C0" w14:paraId="2D0BE909" w14:textId="77777777" w:rsidTr="005726AE">
        <w:tc>
          <w:tcPr>
            <w:tcW w:w="2978" w:type="dxa"/>
          </w:tcPr>
          <w:p w14:paraId="3BCCEB2E" w14:textId="3523E4DA" w:rsidR="0060126D" w:rsidRPr="00A527C0" w:rsidRDefault="0060126D" w:rsidP="005726AE">
            <w:pPr>
              <w:autoSpaceDE w:val="0"/>
              <w:autoSpaceDN w:val="0"/>
              <w:adjustRightInd w:val="0"/>
              <w:spacing w:after="0" w:line="240" w:lineRule="auto"/>
              <w:jc w:val="both"/>
              <w:rPr>
                <w:rFonts w:asciiTheme="minorHAnsi" w:hAnsiTheme="minorHAnsi" w:cstheme="minorHAnsi"/>
                <w:color w:val="000000" w:themeColor="text1"/>
              </w:rPr>
            </w:pPr>
          </w:p>
        </w:tc>
        <w:tc>
          <w:tcPr>
            <w:tcW w:w="2693" w:type="dxa"/>
          </w:tcPr>
          <w:p w14:paraId="3F6726E1" w14:textId="77777777" w:rsidR="0060126D" w:rsidRPr="00A527C0" w:rsidRDefault="0060126D" w:rsidP="005726AE">
            <w:pPr>
              <w:autoSpaceDE w:val="0"/>
              <w:autoSpaceDN w:val="0"/>
              <w:adjustRightInd w:val="0"/>
              <w:spacing w:after="0" w:line="240" w:lineRule="auto"/>
              <w:jc w:val="both"/>
              <w:rPr>
                <w:rFonts w:asciiTheme="minorHAnsi" w:hAnsiTheme="minorHAnsi" w:cstheme="minorHAnsi"/>
                <w:color w:val="000000" w:themeColor="text1"/>
              </w:rPr>
            </w:pPr>
          </w:p>
        </w:tc>
        <w:tc>
          <w:tcPr>
            <w:tcW w:w="2970" w:type="dxa"/>
          </w:tcPr>
          <w:p w14:paraId="734B5BC1" w14:textId="77777777" w:rsidR="0060126D" w:rsidRPr="00A527C0" w:rsidRDefault="0060126D" w:rsidP="005726AE">
            <w:pPr>
              <w:autoSpaceDE w:val="0"/>
              <w:autoSpaceDN w:val="0"/>
              <w:adjustRightInd w:val="0"/>
              <w:spacing w:after="0" w:line="240" w:lineRule="auto"/>
              <w:jc w:val="both"/>
              <w:rPr>
                <w:rFonts w:asciiTheme="minorHAnsi" w:hAnsiTheme="minorHAnsi" w:cstheme="minorHAnsi"/>
                <w:color w:val="000000" w:themeColor="text1"/>
              </w:rPr>
            </w:pPr>
            <w:r w:rsidRPr="00A527C0">
              <w:rPr>
                <w:rFonts w:asciiTheme="minorHAnsi" w:hAnsiTheme="minorHAnsi" w:cstheme="minorHAnsi"/>
                <w:color w:val="000000" w:themeColor="text1"/>
              </w:rPr>
              <w:t>Župan</w:t>
            </w:r>
          </w:p>
        </w:tc>
      </w:tr>
      <w:tr w:rsidR="0060126D" w:rsidRPr="00A527C0" w14:paraId="15D91CFF" w14:textId="77777777" w:rsidTr="005726AE">
        <w:tc>
          <w:tcPr>
            <w:tcW w:w="2978" w:type="dxa"/>
          </w:tcPr>
          <w:p w14:paraId="3CF7C3BB" w14:textId="77777777" w:rsidR="0060126D" w:rsidRPr="00A527C0" w:rsidRDefault="0060126D" w:rsidP="005726AE">
            <w:pPr>
              <w:autoSpaceDE w:val="0"/>
              <w:autoSpaceDN w:val="0"/>
              <w:adjustRightInd w:val="0"/>
              <w:spacing w:after="0" w:line="240" w:lineRule="auto"/>
              <w:jc w:val="both"/>
              <w:rPr>
                <w:rFonts w:asciiTheme="minorHAnsi" w:hAnsiTheme="minorHAnsi" w:cstheme="minorHAnsi"/>
                <w:color w:val="000000" w:themeColor="text1"/>
              </w:rPr>
            </w:pPr>
          </w:p>
        </w:tc>
        <w:tc>
          <w:tcPr>
            <w:tcW w:w="2693" w:type="dxa"/>
          </w:tcPr>
          <w:p w14:paraId="081C9F06" w14:textId="60D77415" w:rsidR="0060126D" w:rsidRPr="00A527C0" w:rsidRDefault="0060126D" w:rsidP="005726AE">
            <w:pPr>
              <w:autoSpaceDE w:val="0"/>
              <w:autoSpaceDN w:val="0"/>
              <w:adjustRightInd w:val="0"/>
              <w:spacing w:after="0" w:line="240" w:lineRule="auto"/>
              <w:jc w:val="both"/>
              <w:rPr>
                <w:rFonts w:asciiTheme="minorHAnsi" w:hAnsiTheme="minorHAnsi" w:cstheme="minorHAnsi"/>
                <w:color w:val="000000" w:themeColor="text1"/>
              </w:rPr>
            </w:pPr>
          </w:p>
        </w:tc>
        <w:tc>
          <w:tcPr>
            <w:tcW w:w="2970" w:type="dxa"/>
          </w:tcPr>
          <w:p w14:paraId="4D0D6499" w14:textId="77777777" w:rsidR="0060126D" w:rsidRPr="00A527C0" w:rsidRDefault="0060126D" w:rsidP="005726AE">
            <w:pPr>
              <w:autoSpaceDE w:val="0"/>
              <w:autoSpaceDN w:val="0"/>
              <w:adjustRightInd w:val="0"/>
              <w:spacing w:after="0" w:line="240" w:lineRule="auto"/>
              <w:jc w:val="both"/>
              <w:rPr>
                <w:rFonts w:asciiTheme="minorHAnsi" w:hAnsiTheme="minorHAnsi" w:cstheme="minorHAnsi"/>
                <w:color w:val="000000" w:themeColor="text1"/>
              </w:rPr>
            </w:pPr>
          </w:p>
        </w:tc>
      </w:tr>
      <w:tr w:rsidR="0060126D" w:rsidRPr="00A527C0" w14:paraId="1F4DD09F" w14:textId="77777777" w:rsidTr="005726AE">
        <w:tc>
          <w:tcPr>
            <w:tcW w:w="2978" w:type="dxa"/>
          </w:tcPr>
          <w:p w14:paraId="453A2D31" w14:textId="77777777" w:rsidR="0060126D" w:rsidRPr="00A527C0" w:rsidRDefault="0060126D" w:rsidP="005726AE">
            <w:pPr>
              <w:autoSpaceDE w:val="0"/>
              <w:autoSpaceDN w:val="0"/>
              <w:adjustRightInd w:val="0"/>
              <w:spacing w:after="0" w:line="240" w:lineRule="auto"/>
              <w:jc w:val="both"/>
              <w:rPr>
                <w:rFonts w:asciiTheme="minorHAnsi" w:hAnsiTheme="minorHAnsi" w:cstheme="minorHAnsi"/>
                <w:color w:val="000000" w:themeColor="text1"/>
              </w:rPr>
            </w:pPr>
          </w:p>
        </w:tc>
        <w:tc>
          <w:tcPr>
            <w:tcW w:w="2693" w:type="dxa"/>
          </w:tcPr>
          <w:p w14:paraId="63E4805F" w14:textId="448D3D9E" w:rsidR="0060126D" w:rsidRPr="00A527C0" w:rsidRDefault="0060126D" w:rsidP="005726AE">
            <w:pPr>
              <w:autoSpaceDE w:val="0"/>
              <w:autoSpaceDN w:val="0"/>
              <w:adjustRightInd w:val="0"/>
              <w:spacing w:after="0" w:line="240" w:lineRule="auto"/>
              <w:jc w:val="both"/>
              <w:rPr>
                <w:rFonts w:asciiTheme="minorHAnsi" w:hAnsiTheme="minorHAnsi" w:cstheme="minorHAnsi"/>
                <w:color w:val="000000" w:themeColor="text1"/>
              </w:rPr>
            </w:pPr>
          </w:p>
        </w:tc>
        <w:tc>
          <w:tcPr>
            <w:tcW w:w="2970" w:type="dxa"/>
          </w:tcPr>
          <w:p w14:paraId="501DB8F8" w14:textId="77777777" w:rsidR="0060126D" w:rsidRPr="00A527C0" w:rsidRDefault="0060126D" w:rsidP="005726AE">
            <w:pPr>
              <w:autoSpaceDE w:val="0"/>
              <w:autoSpaceDN w:val="0"/>
              <w:adjustRightInd w:val="0"/>
              <w:spacing w:after="0" w:line="240" w:lineRule="auto"/>
              <w:jc w:val="both"/>
              <w:rPr>
                <w:rFonts w:asciiTheme="minorHAnsi" w:hAnsiTheme="minorHAnsi" w:cstheme="minorHAnsi"/>
                <w:color w:val="000000" w:themeColor="text1"/>
              </w:rPr>
            </w:pPr>
          </w:p>
        </w:tc>
      </w:tr>
    </w:tbl>
    <w:p w14:paraId="08915FBE" w14:textId="0BA2105D" w:rsidR="00461C8E" w:rsidRDefault="00461C8E" w:rsidP="002A39D7">
      <w:pPr>
        <w:autoSpaceDE w:val="0"/>
        <w:autoSpaceDN w:val="0"/>
        <w:adjustRightInd w:val="0"/>
        <w:spacing w:after="0" w:line="240" w:lineRule="auto"/>
        <w:jc w:val="both"/>
        <w:rPr>
          <w:rFonts w:asciiTheme="minorHAnsi" w:hAnsiTheme="minorHAnsi" w:cstheme="minorHAnsi"/>
          <w:color w:val="000000" w:themeColor="text1"/>
          <w:sz w:val="20"/>
          <w:szCs w:val="20"/>
        </w:rPr>
      </w:pPr>
    </w:p>
    <w:p w14:paraId="5293DE5A" w14:textId="77777777" w:rsidR="002A39D7" w:rsidRDefault="002A39D7" w:rsidP="002A39D7">
      <w:pPr>
        <w:spacing w:after="0" w:line="240" w:lineRule="auto"/>
        <w:jc w:val="both"/>
        <w:rPr>
          <w:rFonts w:asciiTheme="minorHAnsi" w:hAnsiTheme="minorHAnsi" w:cstheme="minorHAnsi"/>
          <w:sz w:val="20"/>
          <w:szCs w:val="20"/>
        </w:rPr>
      </w:pPr>
    </w:p>
    <w:sectPr w:rsidR="002A39D7" w:rsidSect="008670DF">
      <w:footerReference w:type="default" r:id="rId16"/>
      <w:headerReference w:type="first" r:id="rId17"/>
      <w:footerReference w:type="first" r:id="rId18"/>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C4999" w14:textId="77777777" w:rsidR="006D4653" w:rsidRDefault="006D4653" w:rsidP="00583AC9">
      <w:pPr>
        <w:spacing w:after="0" w:line="240" w:lineRule="auto"/>
      </w:pPr>
      <w:r>
        <w:separator/>
      </w:r>
    </w:p>
  </w:endnote>
  <w:endnote w:type="continuationSeparator" w:id="0">
    <w:p w14:paraId="410B6E6D" w14:textId="77777777" w:rsidR="006D4653" w:rsidRDefault="006D4653"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32D6EA29"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A527C0">
      <w:rPr>
        <w:noProof/>
        <w:sz w:val="14"/>
        <w:szCs w:val="14"/>
      </w:rPr>
      <w:t>6</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A527C0">
      <w:rPr>
        <w:noProof/>
        <w:sz w:val="14"/>
        <w:szCs w:val="14"/>
      </w:rPr>
      <w:t>6</w:t>
    </w:r>
    <w:r w:rsidRPr="007925DC">
      <w:rPr>
        <w:sz w:val="14"/>
        <w:szCs w:val="14"/>
      </w:rPr>
      <w:fldChar w:fldCharType="end"/>
    </w:r>
  </w:p>
  <w:p w14:paraId="2CE1E3EE" w14:textId="77777777"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72F4A576"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A527C0">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A527C0">
      <w:rPr>
        <w:noProof/>
        <w:sz w:val="14"/>
        <w:szCs w:val="14"/>
      </w:rPr>
      <w:t>6</w:t>
    </w:r>
    <w:r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FD3F3" w14:textId="77777777" w:rsidR="006D4653" w:rsidRDefault="006D4653" w:rsidP="00583AC9">
      <w:pPr>
        <w:spacing w:after="0" w:line="240" w:lineRule="auto"/>
      </w:pPr>
      <w:r>
        <w:separator/>
      </w:r>
    </w:p>
  </w:footnote>
  <w:footnote w:type="continuationSeparator" w:id="0">
    <w:p w14:paraId="4B32544C" w14:textId="77777777" w:rsidR="006D4653" w:rsidRDefault="006D4653"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B1361">
      <w:tc>
        <w:tcPr>
          <w:tcW w:w="6803" w:type="dxa"/>
          <w:vMerge w:val="restart"/>
        </w:tcPr>
        <w:p w14:paraId="0D7C3392"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5C4D8E9E" w14:textId="77777777" w:rsidTr="00CB1361">
      <w:tc>
        <w:tcPr>
          <w:tcW w:w="6803" w:type="dxa"/>
          <w:vMerge/>
          <w:tcBorders>
            <w:right w:val="single" w:sz="4" w:space="0" w:color="auto"/>
          </w:tcBorders>
        </w:tcPr>
        <w:p w14:paraId="1F0AD0FE"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52E9D2B4" w14:textId="77777777" w:rsidR="00C21793" w:rsidRPr="003A4610" w:rsidRDefault="004805A8" w:rsidP="00C21793">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C21793">
            <w:rPr>
              <w:rFonts w:asciiTheme="minorHAnsi" w:eastAsia="Yu Gothic UI" w:hAnsiTheme="minorHAnsi" w:cstheme="minorHAnsi"/>
              <w:b/>
              <w:sz w:val="20"/>
              <w:szCs w:val="20"/>
            </w:rPr>
            <w:t>Župan</w:t>
          </w:r>
          <w:r w:rsidR="00C21793" w:rsidRPr="003A4610">
            <w:rPr>
              <w:rFonts w:asciiTheme="minorHAnsi" w:eastAsia="Yu Gothic UI" w:hAnsiTheme="minorHAnsi" w:cstheme="minorHAnsi"/>
              <w:b/>
              <w:sz w:val="20"/>
              <w:szCs w:val="20"/>
            </w:rPr>
            <w:t xml:space="preserve"> </w:t>
          </w:r>
        </w:p>
        <w:p w14:paraId="6F452086" w14:textId="77777777" w:rsidR="00C21793" w:rsidRDefault="00C21793" w:rsidP="00C21793">
          <w:pPr>
            <w:pStyle w:val="Glava"/>
            <w:tabs>
              <w:tab w:val="left" w:pos="708"/>
            </w:tabs>
            <w:rPr>
              <w:rFonts w:asciiTheme="minorHAnsi" w:eastAsia="Yu Gothic UI" w:hAnsiTheme="minorHAnsi" w:cstheme="minorHAnsi"/>
              <w:b/>
              <w:sz w:val="14"/>
              <w:szCs w:val="14"/>
            </w:rPr>
          </w:pPr>
          <w:r w:rsidRPr="009447A6">
            <w:rPr>
              <w:rFonts w:asciiTheme="minorHAnsi" w:eastAsia="Yu Gothic UI" w:hAnsiTheme="minorHAnsi" w:cstheme="minorHAnsi"/>
              <w:b/>
              <w:sz w:val="14"/>
              <w:szCs w:val="14"/>
            </w:rPr>
            <w:t xml:space="preserve"> </w:t>
          </w:r>
        </w:p>
        <w:p w14:paraId="49FDAC6A" w14:textId="77777777" w:rsidR="00C21793" w:rsidRPr="003A4610" w:rsidRDefault="00C21793" w:rsidP="00C21793">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23CC428A" w14:textId="77777777" w:rsidR="00C21793" w:rsidRPr="003A4610" w:rsidRDefault="00C21793" w:rsidP="00C21793">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101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106</w:t>
          </w:r>
        </w:p>
        <w:p w14:paraId="132DBA37" w14:textId="6E216E6A" w:rsidR="009177DD" w:rsidRPr="003F0043" w:rsidRDefault="00C21793" w:rsidP="00C21793">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67664C">
              <w:rPr>
                <w:rStyle w:val="Hiperpovezava"/>
                <w:rFonts w:asciiTheme="minorHAnsi" w:eastAsia="Yu Gothic" w:hAnsiTheme="minorHAnsi" w:cstheme="minorHAnsi"/>
                <w:sz w:val="14"/>
                <w:szCs w:val="14"/>
              </w:rPr>
              <w:t>tajnistvo.zupana@kranj.si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67664C">
              <w:rPr>
                <w:rStyle w:val="Hiperpovezava"/>
                <w:rFonts w:asciiTheme="minorHAnsi" w:eastAsia="Yu Gothic" w:hAnsiTheme="minorHAnsi" w:cstheme="minorHAnsi"/>
                <w:sz w:val="14"/>
                <w:szCs w:val="14"/>
              </w:rPr>
              <w:t>www.kranj.si</w:t>
            </w:r>
          </w:hyperlink>
        </w:p>
      </w:tc>
    </w:tr>
  </w:tbl>
  <w:p w14:paraId="26653DE8" w14:textId="59983FF4" w:rsidR="00AB4DDE" w:rsidRPr="001A300B"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40DA484F" w14:textId="77777777" w:rsidR="0060126D" w:rsidRPr="005D70F4" w:rsidRDefault="0060126D" w:rsidP="00032169">
    <w:pPr>
      <w:pStyle w:val="Glava"/>
      <w:tabs>
        <w:tab w:val="clear" w:pos="4536"/>
        <w:tab w:val="clear" w:pos="9072"/>
      </w:tabs>
      <w:rPr>
        <w:rFonts w:asciiTheme="minorHAnsi" w:eastAsia="Yu Gothic" w:hAnsiTheme="minorHAnsi" w:cstheme="minorHAnsi"/>
        <w:sz w:val="14"/>
        <w:szCs w:val="14"/>
      </w:rPr>
    </w:pPr>
  </w:p>
  <w:p w14:paraId="5291B5EA" w14:textId="77777777"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14:paraId="2CC061BC" w14:textId="1BB3392A" w:rsidR="00351A59" w:rsidRDefault="00351A59" w:rsidP="00032169">
    <w:pPr>
      <w:pStyle w:val="Glava"/>
      <w:tabs>
        <w:tab w:val="clear" w:pos="4536"/>
        <w:tab w:val="clear" w:pos="9072"/>
      </w:tabs>
      <w:rPr>
        <w:rFonts w:asciiTheme="minorHAnsi" w:eastAsia="Yu Gothic" w:hAnsiTheme="minorHAnsi" w:cstheme="minorHAnsi"/>
        <w:sz w:val="14"/>
        <w:szCs w:val="14"/>
      </w:rPr>
    </w:pPr>
  </w:p>
  <w:p w14:paraId="45A4B2FC" w14:textId="68458F07" w:rsidR="001A300B" w:rsidRDefault="001A300B" w:rsidP="00032169">
    <w:pPr>
      <w:pStyle w:val="Glava"/>
      <w:tabs>
        <w:tab w:val="clear" w:pos="4536"/>
        <w:tab w:val="clear" w:pos="9072"/>
      </w:tabs>
      <w:rPr>
        <w:rFonts w:asciiTheme="minorHAnsi" w:eastAsia="Yu Gothic" w:hAnsiTheme="minorHAnsi" w:cstheme="minorHAnsi"/>
        <w:sz w:val="14"/>
        <w:szCs w:val="14"/>
      </w:rPr>
    </w:pPr>
  </w:p>
  <w:p w14:paraId="4F8CF375" w14:textId="77777777" w:rsidR="00C21793" w:rsidRPr="00351A59" w:rsidRDefault="00C21793"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273266"/>
    <w:multiLevelType w:val="hybridMultilevel"/>
    <w:tmpl w:val="FB60391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53C5A36"/>
    <w:multiLevelType w:val="hybridMultilevel"/>
    <w:tmpl w:val="899A385E"/>
    <w:lvl w:ilvl="0" w:tplc="5CB4C03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9B06ED7"/>
    <w:multiLevelType w:val="hybridMultilevel"/>
    <w:tmpl w:val="ECF0727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773174CD"/>
    <w:multiLevelType w:val="hybridMultilevel"/>
    <w:tmpl w:val="620851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13"/>
  </w:num>
  <w:num w:numId="5">
    <w:abstractNumId w:val="15"/>
  </w:num>
  <w:num w:numId="6">
    <w:abstractNumId w:val="1"/>
  </w:num>
  <w:num w:numId="7">
    <w:abstractNumId w:val="7"/>
  </w:num>
  <w:num w:numId="8">
    <w:abstractNumId w:val="3"/>
  </w:num>
  <w:num w:numId="9">
    <w:abstractNumId w:val="4"/>
  </w:num>
  <w:num w:numId="10">
    <w:abstractNumId w:val="0"/>
  </w:num>
  <w:num w:numId="11">
    <w:abstractNumId w:val="14"/>
  </w:num>
  <w:num w:numId="12">
    <w:abstractNumId w:val="11"/>
  </w:num>
  <w:num w:numId="13">
    <w:abstractNumId w:val="12"/>
  </w:num>
  <w:num w:numId="14">
    <w:abstractNumId w:val="6"/>
  </w:num>
  <w:num w:numId="15">
    <w:abstractNumId w:val="16"/>
    <w:lvlOverride w:ilvl="0"/>
    <w:lvlOverride w:ilvl="1"/>
    <w:lvlOverride w:ilvl="2"/>
    <w:lvlOverride w:ilvl="3"/>
    <w:lvlOverride w:ilvl="4"/>
    <w:lvlOverride w:ilvl="5"/>
    <w:lvlOverride w:ilvl="6"/>
    <w:lvlOverride w:ilvl="7"/>
    <w:lvlOverride w:ilvl="8"/>
  </w:num>
  <w:num w:numId="16">
    <w:abstractNumId w:val="2"/>
    <w:lvlOverride w:ilvl="0"/>
    <w:lvlOverride w:ilvl="1"/>
    <w:lvlOverride w:ilvl="2"/>
    <w:lvlOverride w:ilvl="3"/>
    <w:lvlOverride w:ilvl="4"/>
    <w:lvlOverride w:ilvl="5"/>
    <w:lvlOverride w:ilvl="6"/>
    <w:lvlOverride w:ilvl="7"/>
    <w:lvlOverride w:ilvl="8"/>
  </w:num>
  <w:num w:numId="17">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9"/>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44DA8"/>
    <w:rsid w:val="00073AB3"/>
    <w:rsid w:val="00076081"/>
    <w:rsid w:val="000765D5"/>
    <w:rsid w:val="000B1F65"/>
    <w:rsid w:val="000B3F72"/>
    <w:rsid w:val="000D7DF9"/>
    <w:rsid w:val="000E0323"/>
    <w:rsid w:val="000E739F"/>
    <w:rsid w:val="00100AAD"/>
    <w:rsid w:val="00106D29"/>
    <w:rsid w:val="0011381A"/>
    <w:rsid w:val="00130D1C"/>
    <w:rsid w:val="00131A52"/>
    <w:rsid w:val="00140D2A"/>
    <w:rsid w:val="00155474"/>
    <w:rsid w:val="00166619"/>
    <w:rsid w:val="001758EA"/>
    <w:rsid w:val="0019593D"/>
    <w:rsid w:val="001A2FBD"/>
    <w:rsid w:val="001A300B"/>
    <w:rsid w:val="001A3744"/>
    <w:rsid w:val="001A57A4"/>
    <w:rsid w:val="001A6BF4"/>
    <w:rsid w:val="001C7C2E"/>
    <w:rsid w:val="001D6133"/>
    <w:rsid w:val="00205EB0"/>
    <w:rsid w:val="002303EC"/>
    <w:rsid w:val="00255C48"/>
    <w:rsid w:val="0027670B"/>
    <w:rsid w:val="0028157B"/>
    <w:rsid w:val="00292D76"/>
    <w:rsid w:val="002A39D7"/>
    <w:rsid w:val="002B3436"/>
    <w:rsid w:val="002C23F5"/>
    <w:rsid w:val="002C6946"/>
    <w:rsid w:val="002F78F0"/>
    <w:rsid w:val="00303BA3"/>
    <w:rsid w:val="00321596"/>
    <w:rsid w:val="003233A1"/>
    <w:rsid w:val="00323CC4"/>
    <w:rsid w:val="00351A59"/>
    <w:rsid w:val="0035257B"/>
    <w:rsid w:val="00360E7E"/>
    <w:rsid w:val="00364C3B"/>
    <w:rsid w:val="00373A55"/>
    <w:rsid w:val="003A0ED1"/>
    <w:rsid w:val="003A4610"/>
    <w:rsid w:val="003B5769"/>
    <w:rsid w:val="003C63AC"/>
    <w:rsid w:val="003D6F67"/>
    <w:rsid w:val="003E2D4F"/>
    <w:rsid w:val="003E4BC8"/>
    <w:rsid w:val="003E60D5"/>
    <w:rsid w:val="003F0043"/>
    <w:rsid w:val="003F3831"/>
    <w:rsid w:val="003F51C9"/>
    <w:rsid w:val="00412F3E"/>
    <w:rsid w:val="00416F77"/>
    <w:rsid w:val="00421D0F"/>
    <w:rsid w:val="004476FA"/>
    <w:rsid w:val="00455A5C"/>
    <w:rsid w:val="00461C8E"/>
    <w:rsid w:val="00472FD1"/>
    <w:rsid w:val="004805A8"/>
    <w:rsid w:val="00481ADF"/>
    <w:rsid w:val="004B3E92"/>
    <w:rsid w:val="004D28CD"/>
    <w:rsid w:val="00527681"/>
    <w:rsid w:val="0052791E"/>
    <w:rsid w:val="005439C9"/>
    <w:rsid w:val="005441BA"/>
    <w:rsid w:val="005617E5"/>
    <w:rsid w:val="00583AC9"/>
    <w:rsid w:val="005A0101"/>
    <w:rsid w:val="005A21A9"/>
    <w:rsid w:val="005A35D5"/>
    <w:rsid w:val="005B6379"/>
    <w:rsid w:val="005C1BD4"/>
    <w:rsid w:val="005D70F4"/>
    <w:rsid w:val="0060126D"/>
    <w:rsid w:val="00615F54"/>
    <w:rsid w:val="00630F5A"/>
    <w:rsid w:val="00634512"/>
    <w:rsid w:val="0063463F"/>
    <w:rsid w:val="006359BA"/>
    <w:rsid w:val="0064762E"/>
    <w:rsid w:val="00671493"/>
    <w:rsid w:val="006941DC"/>
    <w:rsid w:val="006A0167"/>
    <w:rsid w:val="006A4E6B"/>
    <w:rsid w:val="006B3E2C"/>
    <w:rsid w:val="006D4653"/>
    <w:rsid w:val="006D5BFC"/>
    <w:rsid w:val="006D6C6A"/>
    <w:rsid w:val="006F101F"/>
    <w:rsid w:val="00702359"/>
    <w:rsid w:val="007060F7"/>
    <w:rsid w:val="00741A0C"/>
    <w:rsid w:val="007720AC"/>
    <w:rsid w:val="007925DC"/>
    <w:rsid w:val="007979D6"/>
    <w:rsid w:val="007C23F8"/>
    <w:rsid w:val="007D3BD9"/>
    <w:rsid w:val="007D4A91"/>
    <w:rsid w:val="007E6325"/>
    <w:rsid w:val="00811C41"/>
    <w:rsid w:val="00822A59"/>
    <w:rsid w:val="0083723D"/>
    <w:rsid w:val="008504B5"/>
    <w:rsid w:val="00851630"/>
    <w:rsid w:val="0085182B"/>
    <w:rsid w:val="008621F3"/>
    <w:rsid w:val="0086583C"/>
    <w:rsid w:val="008670DF"/>
    <w:rsid w:val="008A50B0"/>
    <w:rsid w:val="008D648A"/>
    <w:rsid w:val="009177DD"/>
    <w:rsid w:val="00925214"/>
    <w:rsid w:val="00927A24"/>
    <w:rsid w:val="00927C79"/>
    <w:rsid w:val="009602CF"/>
    <w:rsid w:val="00974617"/>
    <w:rsid w:val="00975394"/>
    <w:rsid w:val="009821ED"/>
    <w:rsid w:val="00997DC1"/>
    <w:rsid w:val="009C244A"/>
    <w:rsid w:val="009C7C1A"/>
    <w:rsid w:val="00A11E4D"/>
    <w:rsid w:val="00A1416A"/>
    <w:rsid w:val="00A3186F"/>
    <w:rsid w:val="00A46E30"/>
    <w:rsid w:val="00A527C0"/>
    <w:rsid w:val="00A64E94"/>
    <w:rsid w:val="00A77312"/>
    <w:rsid w:val="00A87E49"/>
    <w:rsid w:val="00A91C0B"/>
    <w:rsid w:val="00A97689"/>
    <w:rsid w:val="00AB236D"/>
    <w:rsid w:val="00AB43D3"/>
    <w:rsid w:val="00AB4DDE"/>
    <w:rsid w:val="00AB71A8"/>
    <w:rsid w:val="00AC2412"/>
    <w:rsid w:val="00AF1ABE"/>
    <w:rsid w:val="00AF22A2"/>
    <w:rsid w:val="00B03F79"/>
    <w:rsid w:val="00B30E87"/>
    <w:rsid w:val="00B4434D"/>
    <w:rsid w:val="00B83F49"/>
    <w:rsid w:val="00B865B4"/>
    <w:rsid w:val="00B9187F"/>
    <w:rsid w:val="00BB13D8"/>
    <w:rsid w:val="00BD2C03"/>
    <w:rsid w:val="00BE2DF8"/>
    <w:rsid w:val="00BF43A9"/>
    <w:rsid w:val="00C04D0E"/>
    <w:rsid w:val="00C052D1"/>
    <w:rsid w:val="00C14EF7"/>
    <w:rsid w:val="00C21793"/>
    <w:rsid w:val="00C30C56"/>
    <w:rsid w:val="00C33BD0"/>
    <w:rsid w:val="00C34E58"/>
    <w:rsid w:val="00C373A9"/>
    <w:rsid w:val="00C71A62"/>
    <w:rsid w:val="00C95210"/>
    <w:rsid w:val="00CB1361"/>
    <w:rsid w:val="00CB7D67"/>
    <w:rsid w:val="00CD6FD9"/>
    <w:rsid w:val="00CE5E3C"/>
    <w:rsid w:val="00D124D6"/>
    <w:rsid w:val="00D41955"/>
    <w:rsid w:val="00D7019E"/>
    <w:rsid w:val="00D70FDF"/>
    <w:rsid w:val="00D7341C"/>
    <w:rsid w:val="00D75EA4"/>
    <w:rsid w:val="00DA2068"/>
    <w:rsid w:val="00DA26B7"/>
    <w:rsid w:val="00DA3351"/>
    <w:rsid w:val="00DA44B1"/>
    <w:rsid w:val="00DB05D3"/>
    <w:rsid w:val="00DB09D9"/>
    <w:rsid w:val="00DE2688"/>
    <w:rsid w:val="00DF575C"/>
    <w:rsid w:val="00E272DC"/>
    <w:rsid w:val="00E44779"/>
    <w:rsid w:val="00E64C4C"/>
    <w:rsid w:val="00E83A55"/>
    <w:rsid w:val="00E9507E"/>
    <w:rsid w:val="00EC1875"/>
    <w:rsid w:val="00EC65AB"/>
    <w:rsid w:val="00ED612A"/>
    <w:rsid w:val="00F4448D"/>
    <w:rsid w:val="00F44EE1"/>
    <w:rsid w:val="00F47A24"/>
    <w:rsid w:val="00F50B03"/>
    <w:rsid w:val="00F5384A"/>
    <w:rsid w:val="00F76687"/>
    <w:rsid w:val="00F94C59"/>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846925">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692" TargetMode="External"/><Relationship Id="rId13" Type="http://schemas.openxmlformats.org/officeDocument/2006/relationships/hyperlink" Target="http://www.uradni-list.si/1/objava.jsp?sop=2015-01-050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2763" TargetMode="External"/><Relationship Id="rId5" Type="http://schemas.openxmlformats.org/officeDocument/2006/relationships/webSettings" Target="webSettings.xml"/><Relationship Id="rId15" Type="http://schemas.openxmlformats.org/officeDocument/2006/relationships/hyperlink" Target="http://www.uradni-list.si/1/objava.jsp?sop=2018-01-1356" TargetMode="External"/><Relationship Id="rId10" Type="http://schemas.openxmlformats.org/officeDocument/2006/relationships/hyperlink" Target="http://www.uradni-list.si/1/objava.jsp?sop=2009-01-343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3347" TargetMode="External"/><Relationship Id="rId14" Type="http://schemas.openxmlformats.org/officeDocument/2006/relationships/hyperlink" Target="http://www.uradni-list.si/1/objava.jsp?sop=2018-01-0457"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0F5A2-EEE1-4324-8277-541DA69C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2777</Words>
  <Characters>15831</Characters>
  <Application>Microsoft Office Word</Application>
  <DocSecurity>4</DocSecurity>
  <Lines>131</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Janez Ziherl</cp:lastModifiedBy>
  <cp:revision>2</cp:revision>
  <cp:lastPrinted>2019-02-04T14:21:00Z</cp:lastPrinted>
  <dcterms:created xsi:type="dcterms:W3CDTF">2019-02-04T14:27:00Z</dcterms:created>
  <dcterms:modified xsi:type="dcterms:W3CDTF">2019-02-04T14:27:00Z</dcterms:modified>
</cp:coreProperties>
</file>