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83" w:rsidRDefault="00357883"/>
    <w:p w:rsidR="00357883" w:rsidRDefault="00357883"/>
    <w:p w:rsidR="00357883" w:rsidRPr="006537F5" w:rsidRDefault="00357883">
      <w:pPr>
        <w:rPr>
          <w:rFonts w:asciiTheme="minorHAnsi" w:hAnsiTheme="minorHAnsi"/>
        </w:rPr>
      </w:pPr>
    </w:p>
    <w:p w:rsidR="00357883" w:rsidRPr="006537F5" w:rsidRDefault="00357883">
      <w:pPr>
        <w:rPr>
          <w:rFonts w:asciiTheme="minorHAnsi" w:hAnsiTheme="minorHAnsi"/>
        </w:rPr>
      </w:pPr>
    </w:p>
    <w:tbl>
      <w:tblPr>
        <w:tblW w:w="0" w:type="auto"/>
        <w:tblLayout w:type="fixed"/>
        <w:tblCellMar>
          <w:left w:w="70" w:type="dxa"/>
          <w:right w:w="70" w:type="dxa"/>
        </w:tblCellMar>
        <w:tblLook w:val="0000" w:firstRow="0" w:lastRow="0" w:firstColumn="0" w:lastColumn="0" w:noHBand="0" w:noVBand="0"/>
      </w:tblPr>
      <w:tblGrid>
        <w:gridCol w:w="2036"/>
        <w:gridCol w:w="6221"/>
      </w:tblGrid>
      <w:tr w:rsidR="00003FE6" w:rsidRPr="001C55CF" w:rsidTr="003C0530">
        <w:trPr>
          <w:trHeight w:val="172"/>
        </w:trPr>
        <w:tc>
          <w:tcPr>
            <w:tcW w:w="2036" w:type="dxa"/>
          </w:tcPr>
          <w:p w:rsidR="00003FE6" w:rsidRPr="001C55CF" w:rsidRDefault="001C55CF" w:rsidP="001C55CF">
            <w:pPr>
              <w:tabs>
                <w:tab w:val="left" w:pos="1080"/>
              </w:tabs>
              <w:rPr>
                <w:rFonts w:asciiTheme="minorHAnsi" w:hAnsiTheme="minorHAnsi" w:cs="Arial"/>
                <w:sz w:val="20"/>
                <w:szCs w:val="20"/>
              </w:rPr>
            </w:pPr>
            <w:r>
              <w:rPr>
                <w:rFonts w:asciiTheme="minorHAnsi" w:hAnsiTheme="minorHAnsi" w:cs="Arial"/>
                <w:sz w:val="20"/>
                <w:szCs w:val="20"/>
              </w:rPr>
              <w:t>D</w:t>
            </w:r>
            <w:r w:rsidR="00003FE6" w:rsidRPr="001C55CF">
              <w:rPr>
                <w:rFonts w:asciiTheme="minorHAnsi" w:hAnsiTheme="minorHAnsi" w:cs="Arial"/>
                <w:sz w:val="20"/>
                <w:szCs w:val="20"/>
              </w:rPr>
              <w:t xml:space="preserve">atum: </w:t>
            </w:r>
            <w:r w:rsidR="002572FB" w:rsidRPr="001C55CF">
              <w:rPr>
                <w:rFonts w:asciiTheme="minorHAnsi" w:hAnsiTheme="minorHAnsi" w:cs="Arial"/>
                <w:sz w:val="20"/>
                <w:szCs w:val="20"/>
              </w:rPr>
              <w:t>2</w:t>
            </w:r>
            <w:r w:rsidRPr="001C55CF">
              <w:rPr>
                <w:rFonts w:asciiTheme="minorHAnsi" w:hAnsiTheme="minorHAnsi" w:cs="Arial"/>
                <w:sz w:val="20"/>
                <w:szCs w:val="20"/>
              </w:rPr>
              <w:t>6</w:t>
            </w:r>
            <w:r w:rsidR="002572FB" w:rsidRPr="001C55CF">
              <w:rPr>
                <w:rFonts w:asciiTheme="minorHAnsi" w:hAnsiTheme="minorHAnsi" w:cs="Arial"/>
                <w:sz w:val="20"/>
                <w:szCs w:val="20"/>
              </w:rPr>
              <w:t>.2</w:t>
            </w:r>
            <w:r w:rsidR="00350CBC" w:rsidRPr="001C55CF">
              <w:rPr>
                <w:rFonts w:asciiTheme="minorHAnsi" w:hAnsiTheme="minorHAnsi" w:cs="Arial"/>
                <w:sz w:val="20"/>
                <w:szCs w:val="20"/>
              </w:rPr>
              <w:t>.2018</w:t>
            </w:r>
          </w:p>
        </w:tc>
        <w:tc>
          <w:tcPr>
            <w:tcW w:w="6221" w:type="dxa"/>
          </w:tcPr>
          <w:p w:rsidR="00003FE6" w:rsidRPr="001C55CF" w:rsidRDefault="00003FE6" w:rsidP="00A36A5D">
            <w:pPr>
              <w:tabs>
                <w:tab w:val="left" w:pos="1080"/>
              </w:tabs>
              <w:rPr>
                <w:rFonts w:asciiTheme="minorHAnsi" w:hAnsiTheme="minorHAnsi" w:cs="Arial"/>
                <w:sz w:val="20"/>
                <w:szCs w:val="20"/>
              </w:rPr>
            </w:pPr>
          </w:p>
        </w:tc>
      </w:tr>
    </w:tbl>
    <w:p w:rsidR="00003FE6" w:rsidRPr="006537F5" w:rsidRDefault="001C55CF" w:rsidP="00003FE6">
      <w:pPr>
        <w:pStyle w:val="Glava"/>
        <w:tabs>
          <w:tab w:val="clear" w:pos="4536"/>
          <w:tab w:val="clear" w:pos="9072"/>
        </w:tabs>
        <w:rPr>
          <w:rFonts w:asciiTheme="minorHAnsi" w:hAnsiTheme="minorHAnsi" w:cs="Arial"/>
          <w:sz w:val="20"/>
          <w:szCs w:val="20"/>
        </w:rPr>
      </w:pPr>
      <w:r>
        <w:rPr>
          <w:rFonts w:asciiTheme="minorHAnsi" w:hAnsiTheme="minorHAnsi" w:cs="Arial"/>
          <w:sz w:val="20"/>
          <w:szCs w:val="20"/>
        </w:rPr>
        <w:t xml:space="preserve">  </w:t>
      </w:r>
      <w:r w:rsidR="003C0530" w:rsidRPr="001C55CF">
        <w:rPr>
          <w:rFonts w:asciiTheme="minorHAnsi" w:hAnsiTheme="minorHAnsi" w:cs="Arial"/>
          <w:sz w:val="20"/>
          <w:szCs w:val="20"/>
        </w:rPr>
        <w:t>Št. zadeve: 023-</w:t>
      </w:r>
      <w:r w:rsidRPr="001C55CF">
        <w:rPr>
          <w:rFonts w:asciiTheme="minorHAnsi" w:hAnsiTheme="minorHAnsi" w:cs="Arial"/>
          <w:sz w:val="20"/>
          <w:szCs w:val="20"/>
        </w:rPr>
        <w:t>3</w:t>
      </w:r>
      <w:r w:rsidR="003C0530" w:rsidRPr="001C55CF">
        <w:rPr>
          <w:rFonts w:asciiTheme="minorHAnsi" w:hAnsiTheme="minorHAnsi" w:cs="Arial"/>
          <w:sz w:val="20"/>
          <w:szCs w:val="20"/>
        </w:rPr>
        <w:t>/201</w:t>
      </w:r>
      <w:r w:rsidRPr="001C55CF">
        <w:rPr>
          <w:rFonts w:asciiTheme="minorHAnsi" w:hAnsiTheme="minorHAnsi" w:cs="Arial"/>
          <w:sz w:val="20"/>
          <w:szCs w:val="20"/>
        </w:rPr>
        <w:t>8</w:t>
      </w:r>
      <w:r w:rsidR="003C0530" w:rsidRPr="001C55CF">
        <w:rPr>
          <w:rFonts w:asciiTheme="minorHAnsi" w:hAnsiTheme="minorHAnsi" w:cs="Arial"/>
          <w:sz w:val="20"/>
          <w:szCs w:val="20"/>
        </w:rPr>
        <w:t xml:space="preserve"> </w:t>
      </w:r>
      <w:r w:rsidR="00357883" w:rsidRPr="001C55CF">
        <w:rPr>
          <w:rFonts w:asciiTheme="minorHAnsi" w:hAnsiTheme="minorHAnsi" w:cs="Arial"/>
          <w:sz w:val="20"/>
          <w:szCs w:val="20"/>
        </w:rPr>
        <w:t>-</w:t>
      </w:r>
      <w:r w:rsidR="00B52C37">
        <w:rPr>
          <w:rFonts w:asciiTheme="minorHAnsi" w:hAnsiTheme="minorHAnsi" w:cs="Arial"/>
          <w:sz w:val="20"/>
          <w:szCs w:val="20"/>
        </w:rPr>
        <w:t>5</w:t>
      </w:r>
      <w:r w:rsidR="00357883" w:rsidRPr="001C55CF">
        <w:rPr>
          <w:rFonts w:asciiTheme="minorHAnsi" w:hAnsiTheme="minorHAnsi" w:cs="Arial"/>
          <w:sz w:val="20"/>
          <w:szCs w:val="20"/>
        </w:rPr>
        <w:t>-</w:t>
      </w:r>
      <w:r w:rsidR="00003FE6" w:rsidRPr="001C55CF">
        <w:rPr>
          <w:rFonts w:asciiTheme="minorHAnsi" w:hAnsiTheme="minorHAnsi" w:cs="Arial"/>
          <w:sz w:val="20"/>
          <w:szCs w:val="20"/>
        </w:rPr>
        <w:t xml:space="preserve"> (41/</w:t>
      </w:r>
      <w:r w:rsidR="00357883" w:rsidRPr="001C55CF">
        <w:rPr>
          <w:rFonts w:asciiTheme="minorHAnsi" w:hAnsiTheme="minorHAnsi" w:cs="Arial"/>
          <w:sz w:val="20"/>
          <w:szCs w:val="20"/>
        </w:rPr>
        <w:t>34</w:t>
      </w:r>
      <w:r w:rsidR="00003FE6" w:rsidRPr="001C55CF">
        <w:rPr>
          <w:rFonts w:asciiTheme="minorHAnsi" w:hAnsiTheme="minorHAnsi" w:cs="Arial"/>
          <w:sz w:val="20"/>
          <w:szCs w:val="20"/>
        </w:rPr>
        <w:t>)</w:t>
      </w:r>
      <w:r w:rsidR="009271C5" w:rsidRPr="006537F5">
        <w:rPr>
          <w:rFonts w:asciiTheme="minorHAnsi" w:hAnsiTheme="minorHAnsi" w:cs="Arial"/>
          <w:sz w:val="20"/>
          <w:szCs w:val="20"/>
        </w:rPr>
        <w:t xml:space="preserve"> </w:t>
      </w:r>
    </w:p>
    <w:p w:rsidR="00003FE6" w:rsidRPr="006537F5" w:rsidRDefault="00003FE6" w:rsidP="00003FE6">
      <w:pPr>
        <w:pStyle w:val="Telobesedila"/>
        <w:rPr>
          <w:rFonts w:asciiTheme="minorHAnsi" w:hAnsiTheme="minorHAnsi" w:cs="Arial"/>
          <w:sz w:val="20"/>
          <w:szCs w:val="20"/>
        </w:rPr>
      </w:pPr>
    </w:p>
    <w:p w:rsidR="00003FE6" w:rsidRPr="006537F5" w:rsidRDefault="00003FE6" w:rsidP="00003FE6">
      <w:pPr>
        <w:pStyle w:val="Telobesedila"/>
        <w:rPr>
          <w:rFonts w:asciiTheme="minorHAnsi" w:hAnsiTheme="minorHAnsi" w:cs="Arial"/>
          <w:sz w:val="20"/>
          <w:szCs w:val="20"/>
        </w:rPr>
      </w:pPr>
      <w:r w:rsidRPr="006537F5">
        <w:rPr>
          <w:rFonts w:asciiTheme="minorHAnsi" w:hAnsiTheme="minorHAnsi" w:cs="Arial"/>
          <w:sz w:val="20"/>
          <w:szCs w:val="20"/>
        </w:rPr>
        <w:t>Župan Mestne občine Kranj na podlagi 10. člena Pravilnika o uporabi in vzdrževanju počitniških objektov v lasti Mestne občine Kranj sprejme naslednji</w:t>
      </w:r>
    </w:p>
    <w:p w:rsidR="00003FE6" w:rsidRPr="006537F5" w:rsidRDefault="00003FE6" w:rsidP="00003FE6">
      <w:pPr>
        <w:pStyle w:val="Glava"/>
        <w:tabs>
          <w:tab w:val="clear" w:pos="4536"/>
          <w:tab w:val="clear" w:pos="9072"/>
        </w:tabs>
        <w:rPr>
          <w:rFonts w:asciiTheme="minorHAnsi" w:hAnsiTheme="minorHAnsi" w:cs="Arial"/>
          <w:sz w:val="20"/>
          <w:szCs w:val="20"/>
        </w:rPr>
      </w:pPr>
    </w:p>
    <w:p w:rsidR="00003FE6" w:rsidRPr="006537F5" w:rsidRDefault="00003FE6" w:rsidP="00003FE6">
      <w:pPr>
        <w:pStyle w:val="Naslov2"/>
        <w:rPr>
          <w:rFonts w:asciiTheme="minorHAnsi" w:hAnsiTheme="minorHAnsi" w:cs="Arial"/>
          <w:b w:val="0"/>
          <w:bCs w:val="0"/>
          <w:sz w:val="20"/>
          <w:szCs w:val="20"/>
        </w:rPr>
      </w:pPr>
      <w:r w:rsidRPr="006537F5">
        <w:rPr>
          <w:rFonts w:asciiTheme="minorHAnsi" w:hAnsiTheme="minorHAnsi" w:cs="Arial"/>
          <w:sz w:val="20"/>
          <w:szCs w:val="20"/>
        </w:rPr>
        <w:t>CENIK</w:t>
      </w:r>
    </w:p>
    <w:p w:rsidR="00003FE6" w:rsidRPr="006537F5" w:rsidRDefault="00003FE6" w:rsidP="00003FE6">
      <w:pPr>
        <w:jc w:val="both"/>
        <w:rPr>
          <w:rFonts w:asciiTheme="minorHAnsi" w:hAnsiTheme="minorHAnsi" w:cs="Arial"/>
          <w:sz w:val="20"/>
          <w:szCs w:val="20"/>
        </w:rPr>
      </w:pPr>
    </w:p>
    <w:p w:rsidR="00003FE6" w:rsidRPr="006537F5" w:rsidRDefault="00003FE6" w:rsidP="00003FE6">
      <w:pPr>
        <w:jc w:val="both"/>
        <w:rPr>
          <w:rFonts w:asciiTheme="minorHAnsi" w:hAnsiTheme="minorHAnsi" w:cs="Arial"/>
          <w:sz w:val="20"/>
          <w:szCs w:val="20"/>
        </w:rPr>
      </w:pPr>
      <w:r w:rsidRPr="006537F5">
        <w:rPr>
          <w:rFonts w:asciiTheme="minorHAnsi" w:hAnsiTheme="minorHAnsi" w:cs="Arial"/>
          <w:sz w:val="20"/>
          <w:szCs w:val="20"/>
        </w:rPr>
        <w:t>Cene letovanja v letu 201</w:t>
      </w:r>
      <w:r w:rsidR="00350CBC" w:rsidRPr="006537F5">
        <w:rPr>
          <w:rFonts w:asciiTheme="minorHAnsi" w:hAnsiTheme="minorHAnsi" w:cs="Arial"/>
          <w:sz w:val="20"/>
          <w:szCs w:val="20"/>
        </w:rPr>
        <w:t>8</w:t>
      </w:r>
      <w:r w:rsidRPr="006537F5">
        <w:rPr>
          <w:rFonts w:asciiTheme="minorHAnsi" w:hAnsiTheme="minorHAnsi" w:cs="Arial"/>
          <w:sz w:val="20"/>
          <w:szCs w:val="20"/>
        </w:rPr>
        <w:t xml:space="preserve"> znašajo:</w:t>
      </w:r>
    </w:p>
    <w:p w:rsidR="00003FE6" w:rsidRPr="006537F5" w:rsidRDefault="00003FE6" w:rsidP="00003FE6">
      <w:pPr>
        <w:pStyle w:val="Glava"/>
        <w:tabs>
          <w:tab w:val="clear" w:pos="4536"/>
          <w:tab w:val="clear" w:pos="9072"/>
        </w:tabs>
        <w:rPr>
          <w:rFonts w:asciiTheme="minorHAnsi" w:hAnsiTheme="minorHAnsi" w:cs="Arial"/>
          <w:sz w:val="20"/>
          <w:szCs w:val="20"/>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8"/>
        <w:gridCol w:w="3319"/>
        <w:gridCol w:w="3527"/>
      </w:tblGrid>
      <w:tr w:rsidR="00003FE6" w:rsidRPr="006537F5" w:rsidTr="00003FE6">
        <w:trPr>
          <w:trHeight w:val="834"/>
        </w:trPr>
        <w:tc>
          <w:tcPr>
            <w:tcW w:w="2648"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KRAJ</w:t>
            </w:r>
          </w:p>
        </w:tc>
        <w:tc>
          <w:tcPr>
            <w:tcW w:w="3319"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CENA NA NOČITEV V SEZONI (1.7.-31.8.)</w:t>
            </w:r>
          </w:p>
        </w:tc>
        <w:tc>
          <w:tcPr>
            <w:tcW w:w="3527"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CENA NA NOČITEV IZVEN SEZONE</w:t>
            </w:r>
          </w:p>
        </w:tc>
      </w:tr>
      <w:tr w:rsidR="00003FE6" w:rsidRPr="006537F5" w:rsidTr="00003FE6">
        <w:trPr>
          <w:trHeight w:val="545"/>
        </w:trPr>
        <w:tc>
          <w:tcPr>
            <w:tcW w:w="2648"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BARBARIGA, NOVALJA</w:t>
            </w:r>
          </w:p>
        </w:tc>
        <w:tc>
          <w:tcPr>
            <w:tcW w:w="3319"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40 €</w:t>
            </w:r>
          </w:p>
        </w:tc>
        <w:tc>
          <w:tcPr>
            <w:tcW w:w="3527"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30 €</w:t>
            </w:r>
          </w:p>
        </w:tc>
      </w:tr>
      <w:tr w:rsidR="00003FE6" w:rsidRPr="006537F5" w:rsidTr="00003FE6">
        <w:trPr>
          <w:trHeight w:val="290"/>
        </w:trPr>
        <w:tc>
          <w:tcPr>
            <w:tcW w:w="2648" w:type="dxa"/>
          </w:tcPr>
          <w:p w:rsidR="00003FE6" w:rsidRPr="006537F5" w:rsidRDefault="00525C9E" w:rsidP="00525C9E">
            <w:pPr>
              <w:tabs>
                <w:tab w:val="left" w:pos="300"/>
                <w:tab w:val="center" w:pos="1216"/>
              </w:tabs>
              <w:rPr>
                <w:rFonts w:asciiTheme="minorHAnsi" w:hAnsiTheme="minorHAnsi" w:cs="Arial"/>
                <w:b/>
                <w:sz w:val="20"/>
                <w:szCs w:val="20"/>
              </w:rPr>
            </w:pPr>
            <w:r w:rsidRPr="006537F5">
              <w:rPr>
                <w:rFonts w:asciiTheme="minorHAnsi" w:hAnsiTheme="minorHAnsi" w:cs="Arial"/>
                <w:b/>
                <w:sz w:val="20"/>
                <w:szCs w:val="20"/>
              </w:rPr>
              <w:tab/>
            </w:r>
            <w:r w:rsidRPr="006537F5">
              <w:rPr>
                <w:rFonts w:asciiTheme="minorHAnsi" w:hAnsiTheme="minorHAnsi" w:cs="Arial"/>
                <w:b/>
                <w:sz w:val="20"/>
                <w:szCs w:val="20"/>
              </w:rPr>
              <w:tab/>
              <w:t xml:space="preserve">TERME </w:t>
            </w:r>
            <w:r w:rsidR="00003FE6" w:rsidRPr="006537F5">
              <w:rPr>
                <w:rFonts w:asciiTheme="minorHAnsi" w:hAnsiTheme="minorHAnsi" w:cs="Arial"/>
                <w:b/>
                <w:sz w:val="20"/>
                <w:szCs w:val="20"/>
              </w:rPr>
              <w:t>OLIMIA</w:t>
            </w:r>
          </w:p>
        </w:tc>
        <w:tc>
          <w:tcPr>
            <w:tcW w:w="3319"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50</w:t>
            </w:r>
            <w:r w:rsidR="001B5ABA" w:rsidRPr="006537F5">
              <w:rPr>
                <w:rFonts w:asciiTheme="minorHAnsi" w:hAnsiTheme="minorHAnsi" w:cs="Arial"/>
                <w:b/>
                <w:sz w:val="20"/>
                <w:szCs w:val="20"/>
              </w:rPr>
              <w:t xml:space="preserve"> €</w:t>
            </w:r>
          </w:p>
        </w:tc>
        <w:tc>
          <w:tcPr>
            <w:tcW w:w="3527" w:type="dxa"/>
          </w:tcPr>
          <w:p w:rsidR="00003FE6" w:rsidRPr="006537F5" w:rsidRDefault="00003FE6" w:rsidP="00003FE6">
            <w:pPr>
              <w:jc w:val="center"/>
              <w:rPr>
                <w:rFonts w:asciiTheme="minorHAnsi" w:hAnsiTheme="minorHAnsi" w:cs="Arial"/>
                <w:b/>
                <w:sz w:val="20"/>
                <w:szCs w:val="20"/>
              </w:rPr>
            </w:pPr>
            <w:r w:rsidRPr="006537F5">
              <w:rPr>
                <w:rFonts w:asciiTheme="minorHAnsi" w:hAnsiTheme="minorHAnsi" w:cs="Arial"/>
                <w:b/>
                <w:sz w:val="20"/>
                <w:szCs w:val="20"/>
              </w:rPr>
              <w:t>50</w:t>
            </w:r>
            <w:r w:rsidR="001B5ABA" w:rsidRPr="006537F5">
              <w:rPr>
                <w:rFonts w:asciiTheme="minorHAnsi" w:hAnsiTheme="minorHAnsi" w:cs="Arial"/>
                <w:b/>
                <w:sz w:val="20"/>
                <w:szCs w:val="20"/>
              </w:rPr>
              <w:t xml:space="preserve"> €</w:t>
            </w:r>
          </w:p>
        </w:tc>
      </w:tr>
    </w:tbl>
    <w:p w:rsidR="00003FE6" w:rsidRPr="006537F5" w:rsidRDefault="00003FE6" w:rsidP="00003FE6">
      <w:pPr>
        <w:jc w:val="both"/>
        <w:rPr>
          <w:rFonts w:asciiTheme="minorHAnsi" w:hAnsiTheme="minorHAnsi" w:cs="Arial"/>
          <w:sz w:val="20"/>
          <w:szCs w:val="20"/>
        </w:rPr>
      </w:pPr>
    </w:p>
    <w:p w:rsidR="00D812EB" w:rsidRPr="006537F5" w:rsidRDefault="00D812EB" w:rsidP="00385E3E">
      <w:pPr>
        <w:jc w:val="both"/>
        <w:rPr>
          <w:rFonts w:asciiTheme="minorHAnsi" w:hAnsiTheme="minorHAnsi" w:cs="Arial"/>
          <w:sz w:val="20"/>
          <w:szCs w:val="20"/>
        </w:rPr>
      </w:pPr>
    </w:p>
    <w:p w:rsidR="00D812EB" w:rsidRPr="006537F5" w:rsidRDefault="00D812EB" w:rsidP="00385E3E">
      <w:pPr>
        <w:jc w:val="both"/>
        <w:rPr>
          <w:rFonts w:asciiTheme="minorHAnsi" w:hAnsiTheme="minorHAnsi" w:cs="Arial"/>
          <w:sz w:val="20"/>
          <w:szCs w:val="20"/>
        </w:rPr>
      </w:pPr>
    </w:p>
    <w:p w:rsidR="00003FE6" w:rsidRPr="006537F5" w:rsidRDefault="00D812EB" w:rsidP="00385E3E">
      <w:pPr>
        <w:jc w:val="both"/>
        <w:rPr>
          <w:rFonts w:asciiTheme="minorHAnsi" w:hAnsiTheme="minorHAnsi" w:cs="Arial"/>
          <w:sz w:val="20"/>
          <w:szCs w:val="20"/>
        </w:rPr>
      </w:pPr>
      <w:r w:rsidRPr="006537F5">
        <w:rPr>
          <w:rFonts w:asciiTheme="minorHAnsi" w:hAnsiTheme="minorHAnsi" w:cs="Arial"/>
          <w:sz w:val="20"/>
          <w:szCs w:val="20"/>
        </w:rPr>
        <w:t>Cene v ceniku na nočitev v počitniških  objektih</w:t>
      </w:r>
      <w:r w:rsidR="00385E3E" w:rsidRPr="006537F5">
        <w:rPr>
          <w:rFonts w:asciiTheme="minorHAnsi" w:hAnsiTheme="minorHAnsi" w:cs="Arial"/>
          <w:sz w:val="20"/>
          <w:szCs w:val="20"/>
        </w:rPr>
        <w:t xml:space="preserve"> v  </w:t>
      </w:r>
      <w:proofErr w:type="spellStart"/>
      <w:r w:rsidRPr="006537F5">
        <w:rPr>
          <w:rFonts w:asciiTheme="minorHAnsi" w:hAnsiTheme="minorHAnsi" w:cs="Arial"/>
          <w:sz w:val="20"/>
          <w:szCs w:val="20"/>
        </w:rPr>
        <w:t>Barbarigi</w:t>
      </w:r>
      <w:proofErr w:type="spellEnd"/>
      <w:r w:rsidRPr="006537F5">
        <w:rPr>
          <w:rFonts w:asciiTheme="minorHAnsi" w:hAnsiTheme="minorHAnsi" w:cs="Arial"/>
          <w:sz w:val="20"/>
          <w:szCs w:val="20"/>
        </w:rPr>
        <w:t xml:space="preserve">, </w:t>
      </w:r>
      <w:proofErr w:type="spellStart"/>
      <w:r w:rsidRPr="006537F5">
        <w:rPr>
          <w:rFonts w:asciiTheme="minorHAnsi" w:hAnsiTheme="minorHAnsi" w:cs="Arial"/>
          <w:sz w:val="20"/>
          <w:szCs w:val="20"/>
        </w:rPr>
        <w:t>Novalji</w:t>
      </w:r>
      <w:proofErr w:type="spellEnd"/>
      <w:r w:rsidRPr="006537F5">
        <w:rPr>
          <w:rFonts w:asciiTheme="minorHAnsi" w:hAnsiTheme="minorHAnsi" w:cs="Arial"/>
          <w:sz w:val="20"/>
          <w:szCs w:val="20"/>
        </w:rPr>
        <w:t xml:space="preserve"> in </w:t>
      </w:r>
      <w:r w:rsidR="00385E3E" w:rsidRPr="006537F5">
        <w:rPr>
          <w:rFonts w:asciiTheme="minorHAnsi" w:hAnsiTheme="minorHAnsi" w:cs="Arial"/>
          <w:sz w:val="20"/>
          <w:szCs w:val="20"/>
        </w:rPr>
        <w:t xml:space="preserve">Termah </w:t>
      </w:r>
      <w:proofErr w:type="spellStart"/>
      <w:r w:rsidR="00385E3E" w:rsidRPr="006537F5">
        <w:rPr>
          <w:rFonts w:asciiTheme="minorHAnsi" w:hAnsiTheme="minorHAnsi" w:cs="Arial"/>
          <w:sz w:val="20"/>
          <w:szCs w:val="20"/>
        </w:rPr>
        <w:t>Olimia</w:t>
      </w:r>
      <w:proofErr w:type="spellEnd"/>
      <w:r w:rsidR="00385E3E" w:rsidRPr="006537F5">
        <w:rPr>
          <w:rFonts w:asciiTheme="minorHAnsi" w:hAnsiTheme="minorHAnsi" w:cs="Arial"/>
          <w:sz w:val="20"/>
          <w:szCs w:val="20"/>
        </w:rPr>
        <w:t xml:space="preserve"> so z vključenim DDV.</w:t>
      </w:r>
    </w:p>
    <w:p w:rsidR="00003FE6" w:rsidRPr="006537F5" w:rsidRDefault="00003FE6" w:rsidP="00385E3E">
      <w:pPr>
        <w:pStyle w:val="Glava"/>
        <w:tabs>
          <w:tab w:val="clear" w:pos="4536"/>
          <w:tab w:val="clear" w:pos="9072"/>
        </w:tabs>
        <w:jc w:val="both"/>
        <w:rPr>
          <w:rFonts w:asciiTheme="minorHAnsi" w:hAnsiTheme="minorHAnsi" w:cs="Arial"/>
          <w:sz w:val="20"/>
          <w:szCs w:val="20"/>
        </w:rPr>
      </w:pPr>
      <w:r w:rsidRPr="006537F5">
        <w:rPr>
          <w:rFonts w:asciiTheme="minorHAnsi" w:hAnsiTheme="minorHAnsi" w:cs="Arial"/>
          <w:sz w:val="20"/>
          <w:szCs w:val="20"/>
        </w:rPr>
        <w:t xml:space="preserve">Cenik začne veljati s </w:t>
      </w:r>
      <w:r w:rsidR="00012A26">
        <w:rPr>
          <w:rFonts w:asciiTheme="minorHAnsi" w:hAnsiTheme="minorHAnsi" w:cs="Arial"/>
          <w:sz w:val="20"/>
          <w:szCs w:val="20"/>
        </w:rPr>
        <w:t>15.3</w:t>
      </w:r>
      <w:r w:rsidR="003C0530" w:rsidRPr="006537F5">
        <w:rPr>
          <w:rFonts w:asciiTheme="minorHAnsi" w:hAnsiTheme="minorHAnsi" w:cs="Arial"/>
          <w:sz w:val="20"/>
          <w:szCs w:val="20"/>
        </w:rPr>
        <w:t>.201</w:t>
      </w:r>
      <w:r w:rsidR="00D36074">
        <w:rPr>
          <w:rFonts w:asciiTheme="minorHAnsi" w:hAnsiTheme="minorHAnsi" w:cs="Arial"/>
          <w:sz w:val="20"/>
          <w:szCs w:val="20"/>
        </w:rPr>
        <w:t>8</w:t>
      </w:r>
      <w:r w:rsidRPr="006537F5">
        <w:rPr>
          <w:rFonts w:asciiTheme="minorHAnsi" w:hAnsiTheme="minorHAnsi" w:cs="Arial"/>
          <w:sz w:val="20"/>
          <w:szCs w:val="20"/>
        </w:rPr>
        <w:t>. S tem dnem preneha veljati cenik št. 023-</w:t>
      </w:r>
      <w:r w:rsidR="003C0530" w:rsidRPr="006537F5">
        <w:rPr>
          <w:rFonts w:asciiTheme="minorHAnsi" w:hAnsiTheme="minorHAnsi" w:cs="Arial"/>
          <w:sz w:val="20"/>
          <w:szCs w:val="20"/>
        </w:rPr>
        <w:t>21/201</w:t>
      </w:r>
      <w:r w:rsidR="001B5ABA" w:rsidRPr="006537F5">
        <w:rPr>
          <w:rFonts w:asciiTheme="minorHAnsi" w:hAnsiTheme="minorHAnsi" w:cs="Arial"/>
          <w:sz w:val="20"/>
          <w:szCs w:val="20"/>
        </w:rPr>
        <w:t>4</w:t>
      </w:r>
      <w:r w:rsidRPr="006537F5">
        <w:rPr>
          <w:rFonts w:asciiTheme="minorHAnsi" w:hAnsiTheme="minorHAnsi" w:cs="Arial"/>
          <w:sz w:val="20"/>
          <w:szCs w:val="20"/>
        </w:rPr>
        <w:t xml:space="preserve"> (41/21) z dne </w:t>
      </w:r>
      <w:r w:rsidR="003C0530" w:rsidRPr="006537F5">
        <w:rPr>
          <w:rFonts w:asciiTheme="minorHAnsi" w:hAnsiTheme="minorHAnsi" w:cs="Arial"/>
          <w:sz w:val="20"/>
          <w:szCs w:val="20"/>
        </w:rPr>
        <w:t>15.03.201</w:t>
      </w:r>
      <w:r w:rsidR="001B5ABA" w:rsidRPr="006537F5">
        <w:rPr>
          <w:rFonts w:asciiTheme="minorHAnsi" w:hAnsiTheme="minorHAnsi" w:cs="Arial"/>
          <w:sz w:val="20"/>
          <w:szCs w:val="20"/>
        </w:rPr>
        <w:t>5</w:t>
      </w:r>
      <w:r w:rsidRPr="006537F5">
        <w:rPr>
          <w:rFonts w:asciiTheme="minorHAnsi" w:hAnsiTheme="minorHAnsi" w:cs="Arial"/>
          <w:sz w:val="20"/>
          <w:szCs w:val="20"/>
        </w:rPr>
        <w:t xml:space="preserve">. </w:t>
      </w:r>
    </w:p>
    <w:p w:rsidR="00003FE6" w:rsidRPr="006537F5" w:rsidRDefault="00003FE6" w:rsidP="00385E3E">
      <w:pPr>
        <w:pStyle w:val="Glava"/>
        <w:tabs>
          <w:tab w:val="clear" w:pos="4536"/>
          <w:tab w:val="clear" w:pos="9072"/>
        </w:tabs>
        <w:jc w:val="both"/>
        <w:rPr>
          <w:rFonts w:asciiTheme="minorHAnsi" w:hAnsiTheme="minorHAnsi" w:cs="Arial"/>
          <w:sz w:val="20"/>
          <w:szCs w:val="20"/>
        </w:rPr>
      </w:pPr>
      <w:bookmarkStart w:id="0" w:name="_GoBack"/>
      <w:bookmarkEnd w:id="0"/>
    </w:p>
    <w:p w:rsidR="00003FE6" w:rsidRPr="006537F5" w:rsidRDefault="00003FE6" w:rsidP="00385E3E">
      <w:pPr>
        <w:jc w:val="both"/>
        <w:rPr>
          <w:rFonts w:asciiTheme="minorHAnsi" w:hAnsiTheme="minorHAnsi" w:cs="Arial"/>
          <w:sz w:val="20"/>
          <w:szCs w:val="20"/>
        </w:rPr>
      </w:pPr>
      <w:r w:rsidRPr="006537F5">
        <w:rPr>
          <w:rFonts w:asciiTheme="minorHAnsi" w:hAnsiTheme="minorHAnsi" w:cs="Arial"/>
          <w:sz w:val="20"/>
          <w:szCs w:val="20"/>
        </w:rPr>
        <w:t>Poleg cene letovanja (nočitev x število dni) počitniških objektov v</w:t>
      </w:r>
      <w:r w:rsidR="00D812EB" w:rsidRPr="006537F5">
        <w:rPr>
          <w:rFonts w:asciiTheme="minorHAnsi" w:hAnsiTheme="minorHAnsi" w:cs="Arial"/>
          <w:sz w:val="20"/>
          <w:szCs w:val="20"/>
        </w:rPr>
        <w:t xml:space="preserve"> </w:t>
      </w:r>
      <w:proofErr w:type="spellStart"/>
      <w:r w:rsidR="00D812EB" w:rsidRPr="006537F5">
        <w:rPr>
          <w:rFonts w:asciiTheme="minorHAnsi" w:hAnsiTheme="minorHAnsi" w:cs="Arial"/>
          <w:sz w:val="20"/>
          <w:szCs w:val="20"/>
        </w:rPr>
        <w:t>Barbarigi</w:t>
      </w:r>
      <w:proofErr w:type="spellEnd"/>
      <w:r w:rsidR="00D812EB" w:rsidRPr="006537F5">
        <w:rPr>
          <w:rFonts w:asciiTheme="minorHAnsi" w:hAnsiTheme="minorHAnsi" w:cs="Arial"/>
          <w:sz w:val="20"/>
          <w:szCs w:val="20"/>
        </w:rPr>
        <w:t xml:space="preserve">, </w:t>
      </w:r>
      <w:proofErr w:type="spellStart"/>
      <w:r w:rsidR="00D812EB" w:rsidRPr="006537F5">
        <w:rPr>
          <w:rFonts w:asciiTheme="minorHAnsi" w:hAnsiTheme="minorHAnsi" w:cs="Arial"/>
          <w:sz w:val="20"/>
          <w:szCs w:val="20"/>
        </w:rPr>
        <w:t>Novalji</w:t>
      </w:r>
      <w:proofErr w:type="spellEnd"/>
      <w:r w:rsidR="00D812EB" w:rsidRPr="006537F5">
        <w:rPr>
          <w:rFonts w:asciiTheme="minorHAnsi" w:hAnsiTheme="minorHAnsi" w:cs="Arial"/>
          <w:sz w:val="20"/>
          <w:szCs w:val="20"/>
        </w:rPr>
        <w:t xml:space="preserve"> in </w:t>
      </w:r>
      <w:r w:rsidRPr="006537F5">
        <w:rPr>
          <w:rFonts w:asciiTheme="minorHAnsi" w:hAnsiTheme="minorHAnsi" w:cs="Arial"/>
          <w:sz w:val="20"/>
          <w:szCs w:val="20"/>
        </w:rPr>
        <w:t xml:space="preserve"> Termah </w:t>
      </w:r>
      <w:proofErr w:type="spellStart"/>
      <w:r w:rsidRPr="006537F5">
        <w:rPr>
          <w:rFonts w:asciiTheme="minorHAnsi" w:hAnsiTheme="minorHAnsi" w:cs="Arial"/>
          <w:sz w:val="20"/>
          <w:szCs w:val="20"/>
        </w:rPr>
        <w:t>Olimia</w:t>
      </w:r>
      <w:proofErr w:type="spellEnd"/>
      <w:r w:rsidRPr="006537F5">
        <w:rPr>
          <w:rFonts w:asciiTheme="minorHAnsi" w:hAnsiTheme="minorHAnsi" w:cs="Arial"/>
          <w:sz w:val="20"/>
          <w:szCs w:val="20"/>
        </w:rPr>
        <w:t xml:space="preserve"> je uporabnik dolžan plačati še turi</w:t>
      </w:r>
      <w:r w:rsidR="00F71D8A" w:rsidRPr="006537F5">
        <w:rPr>
          <w:rFonts w:asciiTheme="minorHAnsi" w:hAnsiTheme="minorHAnsi" w:cs="Arial"/>
          <w:sz w:val="20"/>
          <w:szCs w:val="20"/>
        </w:rPr>
        <w:t>stično takso v kraju letovanja.</w:t>
      </w:r>
    </w:p>
    <w:p w:rsidR="00003FE6" w:rsidRPr="006537F5" w:rsidRDefault="00003FE6" w:rsidP="00385E3E">
      <w:pPr>
        <w:jc w:val="both"/>
        <w:rPr>
          <w:rFonts w:asciiTheme="minorHAnsi" w:hAnsiTheme="minorHAnsi" w:cs="Arial"/>
          <w:b/>
          <w:sz w:val="20"/>
          <w:szCs w:val="20"/>
        </w:rPr>
      </w:pPr>
    </w:p>
    <w:p w:rsidR="00003FE6" w:rsidRPr="006537F5" w:rsidRDefault="00003FE6" w:rsidP="00385E3E">
      <w:pPr>
        <w:jc w:val="both"/>
        <w:rPr>
          <w:rFonts w:asciiTheme="minorHAnsi" w:hAnsiTheme="minorHAnsi" w:cs="Arial"/>
          <w:sz w:val="20"/>
          <w:szCs w:val="20"/>
        </w:rPr>
      </w:pPr>
      <w:r w:rsidRPr="006537F5">
        <w:rPr>
          <w:rFonts w:asciiTheme="minorHAnsi" w:hAnsiTheme="minorHAnsi" w:cs="Arial"/>
          <w:sz w:val="20"/>
          <w:szCs w:val="20"/>
        </w:rPr>
        <w:t>Stroške letovanja zaposleni Mestne občine Kranj lahko plačajo z obročnim odplačilom od plače v največ štirih zaporednih mesečnih obrokih, prvi zapade v plačilo ob potrditvi termina in kraja letovanja. Ostali uporabniki pa ob potrditvi termina in kraja letovanja plačajo 30% letovanja, preostalih 70% stroškov letovanja pa do prevzema napotnice za letovanje oziroma</w:t>
      </w:r>
      <w:r w:rsidR="00F71D8A" w:rsidRPr="006537F5">
        <w:rPr>
          <w:rFonts w:asciiTheme="minorHAnsi" w:hAnsiTheme="minorHAnsi" w:cs="Arial"/>
          <w:sz w:val="20"/>
          <w:szCs w:val="20"/>
        </w:rPr>
        <w:t>,</w:t>
      </w:r>
      <w:r w:rsidRPr="006537F5">
        <w:rPr>
          <w:rFonts w:asciiTheme="minorHAnsi" w:hAnsiTheme="minorHAnsi" w:cs="Arial"/>
          <w:sz w:val="20"/>
          <w:szCs w:val="20"/>
        </w:rPr>
        <w:t xml:space="preserve"> plačilo celotnega letovanja </w:t>
      </w:r>
      <w:r w:rsidR="00F71D8A" w:rsidRPr="006537F5">
        <w:rPr>
          <w:rFonts w:asciiTheme="minorHAnsi" w:hAnsiTheme="minorHAnsi" w:cs="Arial"/>
          <w:sz w:val="20"/>
          <w:szCs w:val="20"/>
        </w:rPr>
        <w:t xml:space="preserve">je </w:t>
      </w:r>
      <w:r w:rsidRPr="006537F5">
        <w:rPr>
          <w:rFonts w:asciiTheme="minorHAnsi" w:hAnsiTheme="minorHAnsi" w:cs="Arial"/>
          <w:sz w:val="20"/>
          <w:szCs w:val="20"/>
        </w:rPr>
        <w:t>pogoj za izdajo napotnice za letovanje.</w:t>
      </w:r>
    </w:p>
    <w:tbl>
      <w:tblPr>
        <w:tblW w:w="9468" w:type="dxa"/>
        <w:tblLayout w:type="fixed"/>
        <w:tblLook w:val="0000" w:firstRow="0" w:lastRow="0" w:firstColumn="0" w:lastColumn="0" w:noHBand="0" w:noVBand="0"/>
      </w:tblPr>
      <w:tblGrid>
        <w:gridCol w:w="3888"/>
        <w:gridCol w:w="1080"/>
        <w:gridCol w:w="4500"/>
      </w:tblGrid>
      <w:tr w:rsidR="00003FE6" w:rsidRPr="006537F5" w:rsidTr="00A36A5D">
        <w:tc>
          <w:tcPr>
            <w:tcW w:w="3888" w:type="dxa"/>
          </w:tcPr>
          <w:p w:rsidR="00003FE6" w:rsidRPr="006537F5" w:rsidRDefault="00003FE6" w:rsidP="00A36A5D">
            <w:pPr>
              <w:tabs>
                <w:tab w:val="left" w:pos="1582"/>
              </w:tabs>
              <w:rPr>
                <w:rFonts w:asciiTheme="minorHAnsi" w:hAnsiTheme="minorHAnsi" w:cs="Arial"/>
                <w:b/>
                <w:sz w:val="20"/>
                <w:szCs w:val="20"/>
              </w:rPr>
            </w:pPr>
          </w:p>
        </w:tc>
        <w:tc>
          <w:tcPr>
            <w:tcW w:w="1080" w:type="dxa"/>
          </w:tcPr>
          <w:p w:rsidR="00003FE6" w:rsidRPr="006537F5" w:rsidRDefault="00003FE6" w:rsidP="00A36A5D">
            <w:pPr>
              <w:tabs>
                <w:tab w:val="left" w:pos="1582"/>
              </w:tabs>
              <w:jc w:val="center"/>
              <w:rPr>
                <w:rFonts w:asciiTheme="minorHAnsi" w:hAnsiTheme="minorHAnsi" w:cs="Arial"/>
                <w:b/>
                <w:sz w:val="20"/>
                <w:szCs w:val="20"/>
              </w:rPr>
            </w:pPr>
          </w:p>
        </w:tc>
        <w:tc>
          <w:tcPr>
            <w:tcW w:w="4500" w:type="dxa"/>
          </w:tcPr>
          <w:p w:rsidR="00003FE6" w:rsidRPr="006537F5" w:rsidRDefault="00003FE6" w:rsidP="00A36A5D">
            <w:pPr>
              <w:tabs>
                <w:tab w:val="left" w:pos="1582"/>
              </w:tabs>
              <w:jc w:val="center"/>
              <w:rPr>
                <w:rFonts w:asciiTheme="minorHAnsi" w:hAnsiTheme="minorHAnsi" w:cs="Arial"/>
                <w:b/>
                <w:sz w:val="20"/>
                <w:szCs w:val="20"/>
              </w:rPr>
            </w:pPr>
          </w:p>
          <w:p w:rsidR="00003FE6" w:rsidRPr="006537F5" w:rsidRDefault="00003FE6" w:rsidP="00A36A5D">
            <w:pPr>
              <w:tabs>
                <w:tab w:val="left" w:pos="1582"/>
              </w:tabs>
              <w:jc w:val="center"/>
              <w:rPr>
                <w:rFonts w:asciiTheme="minorHAnsi" w:hAnsiTheme="minorHAnsi" w:cs="Arial"/>
                <w:b/>
                <w:sz w:val="20"/>
                <w:szCs w:val="20"/>
              </w:rPr>
            </w:pPr>
          </w:p>
          <w:p w:rsidR="00003FE6" w:rsidRPr="006537F5" w:rsidRDefault="00003FE6" w:rsidP="00A36A5D">
            <w:pPr>
              <w:tabs>
                <w:tab w:val="left" w:pos="1582"/>
              </w:tabs>
              <w:jc w:val="center"/>
              <w:rPr>
                <w:rFonts w:asciiTheme="minorHAnsi" w:hAnsiTheme="minorHAnsi" w:cs="Arial"/>
                <w:b/>
                <w:sz w:val="20"/>
                <w:szCs w:val="20"/>
              </w:rPr>
            </w:pPr>
          </w:p>
          <w:p w:rsidR="00003FE6" w:rsidRPr="006537F5" w:rsidRDefault="00003FE6" w:rsidP="00A36A5D">
            <w:pPr>
              <w:tabs>
                <w:tab w:val="left" w:pos="1582"/>
              </w:tabs>
              <w:jc w:val="center"/>
              <w:rPr>
                <w:rFonts w:asciiTheme="minorHAnsi" w:hAnsiTheme="minorHAnsi" w:cs="Arial"/>
                <w:b/>
                <w:sz w:val="20"/>
                <w:szCs w:val="20"/>
              </w:rPr>
            </w:pPr>
          </w:p>
          <w:p w:rsidR="00003FE6" w:rsidRPr="006537F5" w:rsidRDefault="00003FE6" w:rsidP="00A36A5D">
            <w:pPr>
              <w:tabs>
                <w:tab w:val="left" w:pos="1582"/>
              </w:tabs>
              <w:jc w:val="center"/>
              <w:rPr>
                <w:rFonts w:asciiTheme="minorHAnsi" w:hAnsiTheme="minorHAnsi" w:cs="Arial"/>
                <w:b/>
                <w:sz w:val="20"/>
                <w:szCs w:val="20"/>
              </w:rPr>
            </w:pPr>
            <w:r w:rsidRPr="006537F5">
              <w:rPr>
                <w:rFonts w:asciiTheme="minorHAnsi" w:hAnsiTheme="minorHAnsi" w:cs="Arial"/>
                <w:b/>
                <w:sz w:val="20"/>
                <w:szCs w:val="20"/>
              </w:rPr>
              <w:t>Boštjan Trilar</w:t>
            </w:r>
          </w:p>
        </w:tc>
      </w:tr>
      <w:tr w:rsidR="00003FE6" w:rsidRPr="00915285" w:rsidTr="00A36A5D">
        <w:tc>
          <w:tcPr>
            <w:tcW w:w="3888" w:type="dxa"/>
          </w:tcPr>
          <w:p w:rsidR="00003FE6" w:rsidRPr="00915285" w:rsidRDefault="00003FE6" w:rsidP="00A36A5D">
            <w:pPr>
              <w:tabs>
                <w:tab w:val="left" w:pos="1582"/>
              </w:tabs>
              <w:jc w:val="center"/>
              <w:rPr>
                <w:rFonts w:ascii="Arial" w:hAnsi="Arial" w:cs="Arial"/>
                <w:b/>
                <w:sz w:val="20"/>
                <w:szCs w:val="20"/>
              </w:rPr>
            </w:pPr>
          </w:p>
        </w:tc>
        <w:tc>
          <w:tcPr>
            <w:tcW w:w="1080" w:type="dxa"/>
          </w:tcPr>
          <w:p w:rsidR="00003FE6" w:rsidRPr="00915285" w:rsidRDefault="00003FE6" w:rsidP="00A36A5D">
            <w:pPr>
              <w:tabs>
                <w:tab w:val="left" w:pos="1582"/>
              </w:tabs>
              <w:jc w:val="center"/>
              <w:rPr>
                <w:rFonts w:ascii="Arial" w:hAnsi="Arial" w:cs="Arial"/>
                <w:b/>
                <w:sz w:val="20"/>
                <w:szCs w:val="20"/>
              </w:rPr>
            </w:pPr>
          </w:p>
        </w:tc>
        <w:tc>
          <w:tcPr>
            <w:tcW w:w="4500" w:type="dxa"/>
          </w:tcPr>
          <w:p w:rsidR="00003FE6" w:rsidRPr="00915285" w:rsidRDefault="00003FE6" w:rsidP="00A36A5D">
            <w:pPr>
              <w:tabs>
                <w:tab w:val="left" w:pos="1582"/>
              </w:tabs>
              <w:jc w:val="center"/>
              <w:rPr>
                <w:rFonts w:ascii="Arial" w:hAnsi="Arial" w:cs="Arial"/>
                <w:b/>
                <w:sz w:val="20"/>
                <w:szCs w:val="20"/>
              </w:rPr>
            </w:pPr>
            <w:r w:rsidRPr="00915285">
              <w:rPr>
                <w:rFonts w:ascii="Arial" w:hAnsi="Arial" w:cs="Arial"/>
                <w:b/>
                <w:sz w:val="20"/>
                <w:szCs w:val="20"/>
              </w:rPr>
              <w:t xml:space="preserve">Ž U P A N </w:t>
            </w:r>
          </w:p>
        </w:tc>
      </w:tr>
    </w:tbl>
    <w:p w:rsidR="00003FE6" w:rsidRPr="00821D44" w:rsidRDefault="00003FE6" w:rsidP="00003FE6"/>
    <w:sectPr w:rsidR="00003FE6" w:rsidRPr="00821D44" w:rsidSect="003314ED">
      <w:headerReference w:type="first" r:id="rId8"/>
      <w:pgSz w:w="11906" w:h="16838" w:code="9"/>
      <w:pgMar w:top="2110" w:right="1701" w:bottom="1758" w:left="1701" w:header="56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D6" w:rsidRDefault="00D154D6" w:rsidP="00583AC9">
      <w:r>
        <w:separator/>
      </w:r>
    </w:p>
  </w:endnote>
  <w:endnote w:type="continuationSeparator" w:id="0">
    <w:p w:rsidR="00D154D6" w:rsidRDefault="00D154D6" w:rsidP="0058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D6" w:rsidRDefault="00D154D6" w:rsidP="00583AC9">
      <w:r>
        <w:separator/>
      </w:r>
    </w:p>
  </w:footnote>
  <w:footnote w:type="continuationSeparator" w:id="0">
    <w:p w:rsidR="00D154D6" w:rsidRDefault="00D154D6" w:rsidP="0058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350CBC" w:rsidRPr="003F0043" w:rsidTr="003314ED">
      <w:trPr>
        <w:trHeight w:val="426"/>
      </w:trPr>
      <w:tc>
        <w:tcPr>
          <w:tcW w:w="6803" w:type="dxa"/>
          <w:vMerge w:val="restart"/>
        </w:tcPr>
        <w:p w:rsidR="003314ED" w:rsidRDefault="00350CBC" w:rsidP="00350CBC">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6CA3FC" wp14:editId="05DBFD3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0CBC" w:rsidRDefault="00350CBC" w:rsidP="003314ED">
          <w:pPr>
            <w:rPr>
              <w:rFonts w:eastAsia="Yu Gothic"/>
            </w:rPr>
          </w:pPr>
        </w:p>
        <w:p w:rsidR="003314ED" w:rsidRDefault="003314ED" w:rsidP="003314ED">
          <w:pPr>
            <w:rPr>
              <w:rFonts w:eastAsia="Yu Gothic"/>
            </w:rPr>
          </w:pPr>
        </w:p>
        <w:p w:rsidR="003314ED" w:rsidRPr="003314ED" w:rsidRDefault="003314ED" w:rsidP="003314ED">
          <w:pPr>
            <w:rPr>
              <w:rFonts w:asciiTheme="minorHAnsi" w:eastAsia="Yu Gothic" w:hAnsiTheme="minorHAnsi"/>
              <w:sz w:val="22"/>
              <w:szCs w:val="22"/>
            </w:rPr>
          </w:pPr>
          <w:r w:rsidRPr="003314ED">
            <w:rPr>
              <w:rFonts w:asciiTheme="minorHAnsi" w:eastAsia="Yu Gothic" w:hAnsiTheme="minorHAnsi"/>
              <w:sz w:val="22"/>
              <w:szCs w:val="22"/>
            </w:rPr>
            <w:t xml:space="preserve">                 </w:t>
          </w:r>
          <w:r>
            <w:rPr>
              <w:rFonts w:asciiTheme="minorHAnsi" w:eastAsia="Yu Gothic" w:hAnsiTheme="minorHAnsi"/>
              <w:sz w:val="22"/>
              <w:szCs w:val="22"/>
            </w:rPr>
            <w:t xml:space="preserve">    </w:t>
          </w:r>
          <w:r w:rsidRPr="003314ED">
            <w:rPr>
              <w:rFonts w:asciiTheme="minorHAnsi" w:eastAsia="Yu Gothic" w:hAnsiTheme="minorHAnsi"/>
              <w:sz w:val="22"/>
              <w:szCs w:val="22"/>
            </w:rPr>
            <w:t xml:space="preserve">  Župan</w:t>
          </w:r>
        </w:p>
        <w:p w:rsidR="003314ED" w:rsidRDefault="003314ED" w:rsidP="003314ED">
          <w:pPr>
            <w:rPr>
              <w:rFonts w:eastAsia="Yu Gothic"/>
            </w:rPr>
          </w:pPr>
        </w:p>
        <w:p w:rsidR="003314ED" w:rsidRPr="003314ED" w:rsidRDefault="003314ED" w:rsidP="003314ED">
          <w:pPr>
            <w:rPr>
              <w:rFonts w:asciiTheme="minorHAnsi" w:eastAsia="Yu Gothic" w:hAnsiTheme="minorHAnsi"/>
              <w:sz w:val="20"/>
              <w:szCs w:val="20"/>
            </w:rPr>
          </w:pPr>
          <w:r>
            <w:rPr>
              <w:rFonts w:eastAsia="Yu Gothic"/>
            </w:rPr>
            <w:t xml:space="preserve">                   </w:t>
          </w:r>
          <w:r w:rsidRPr="003314ED">
            <w:rPr>
              <w:rFonts w:asciiTheme="minorHAnsi" w:eastAsia="Yu Gothic" w:hAnsiTheme="minorHAnsi"/>
              <w:sz w:val="20"/>
              <w:szCs w:val="20"/>
            </w:rPr>
            <w:t>Slovenski trg 1, 4000 Kranj</w:t>
          </w:r>
        </w:p>
      </w:tc>
      <w:tc>
        <w:tcPr>
          <w:tcW w:w="2972" w:type="dxa"/>
        </w:tcPr>
        <w:p w:rsidR="00350CBC" w:rsidRPr="003F0043" w:rsidRDefault="00350CBC" w:rsidP="00350CBC">
          <w:pPr>
            <w:pStyle w:val="Glava"/>
            <w:tabs>
              <w:tab w:val="clear" w:pos="4536"/>
              <w:tab w:val="clear" w:pos="9072"/>
            </w:tabs>
            <w:rPr>
              <w:rFonts w:asciiTheme="minorHAnsi" w:eastAsia="Yu Gothic" w:hAnsiTheme="minorHAnsi" w:cstheme="minorHAnsi"/>
              <w:b/>
            </w:rPr>
          </w:pPr>
        </w:p>
      </w:tc>
    </w:tr>
    <w:tr w:rsidR="00350CBC" w:rsidRPr="003F0043" w:rsidTr="00E3711F">
      <w:tc>
        <w:tcPr>
          <w:tcW w:w="6803" w:type="dxa"/>
          <w:vMerge/>
          <w:tcBorders>
            <w:right w:val="single" w:sz="4" w:space="0" w:color="auto"/>
          </w:tcBorders>
        </w:tcPr>
        <w:p w:rsidR="00350CBC" w:rsidRPr="003F0043" w:rsidRDefault="00350CBC" w:rsidP="00350CBC">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314ED" w:rsidRDefault="00350CBC" w:rsidP="00350CBC">
          <w:pPr>
            <w:pStyle w:val="Glava"/>
            <w:tabs>
              <w:tab w:val="clear" w:pos="4536"/>
              <w:tab w:val="clear" w:pos="9072"/>
            </w:tabs>
            <w:rPr>
              <w:rFonts w:asciiTheme="minorHAnsi" w:eastAsia="Yu Gothic" w:hAnsiTheme="minorHAnsi" w:cstheme="minorHAnsi"/>
              <w:sz w:val="14"/>
              <w:szCs w:val="14"/>
            </w:rPr>
          </w:pPr>
          <w:r w:rsidRPr="005441BA">
            <w:rPr>
              <w:rFonts w:asciiTheme="minorHAnsi" w:eastAsia="Yu Gothic UI" w:hAnsiTheme="minorHAnsi" w:cstheme="minorHAnsi"/>
              <w:b/>
              <w:sz w:val="14"/>
              <w:szCs w:val="14"/>
            </w:rPr>
            <w:t xml:space="preserve"> </w:t>
          </w:r>
          <w:r>
            <w:rPr>
              <w:rFonts w:asciiTheme="minorHAnsi" w:eastAsia="Yu Gothic" w:hAnsiTheme="minorHAnsi" w:cstheme="minorHAnsi"/>
              <w:sz w:val="14"/>
              <w:szCs w:val="14"/>
            </w:rPr>
            <w:t xml:space="preserve"> </w:t>
          </w:r>
        </w:p>
        <w:p w:rsidR="003314ED" w:rsidRDefault="003314ED" w:rsidP="00350CBC">
          <w:pPr>
            <w:pStyle w:val="Glava"/>
            <w:tabs>
              <w:tab w:val="clear" w:pos="4536"/>
              <w:tab w:val="clear" w:pos="9072"/>
            </w:tabs>
            <w:rPr>
              <w:rFonts w:asciiTheme="minorHAnsi" w:eastAsia="Yu Gothic" w:hAnsiTheme="minorHAnsi" w:cstheme="minorHAnsi"/>
              <w:sz w:val="14"/>
              <w:szCs w:val="14"/>
            </w:rPr>
          </w:pPr>
        </w:p>
        <w:p w:rsidR="003314ED" w:rsidRDefault="003314ED" w:rsidP="00350CBC">
          <w:pPr>
            <w:pStyle w:val="Glava"/>
            <w:tabs>
              <w:tab w:val="clear" w:pos="4536"/>
              <w:tab w:val="clear" w:pos="9072"/>
            </w:tabs>
            <w:rPr>
              <w:rFonts w:asciiTheme="minorHAnsi" w:eastAsia="Yu Gothic" w:hAnsiTheme="minorHAnsi" w:cstheme="minorHAnsi"/>
              <w:sz w:val="14"/>
              <w:szCs w:val="14"/>
            </w:rPr>
          </w:pPr>
        </w:p>
        <w:p w:rsidR="003314ED" w:rsidRDefault="003314ED" w:rsidP="00350CBC">
          <w:pPr>
            <w:pStyle w:val="Glava"/>
            <w:tabs>
              <w:tab w:val="clear" w:pos="4536"/>
              <w:tab w:val="clear" w:pos="9072"/>
            </w:tabs>
            <w:rPr>
              <w:rFonts w:asciiTheme="minorHAnsi" w:eastAsia="Yu Gothic" w:hAnsiTheme="minorHAnsi" w:cstheme="minorHAnsi"/>
              <w:sz w:val="14"/>
              <w:szCs w:val="14"/>
            </w:rPr>
          </w:pPr>
        </w:p>
        <w:p w:rsidR="003314ED" w:rsidRDefault="003314ED" w:rsidP="00350CBC">
          <w:pPr>
            <w:pStyle w:val="Glava"/>
            <w:tabs>
              <w:tab w:val="clear" w:pos="4536"/>
              <w:tab w:val="clear" w:pos="9072"/>
            </w:tabs>
            <w:rPr>
              <w:rFonts w:asciiTheme="minorHAnsi" w:eastAsia="Yu Gothic" w:hAnsiTheme="minorHAnsi" w:cstheme="minorHAnsi"/>
              <w:sz w:val="14"/>
              <w:szCs w:val="14"/>
            </w:rPr>
          </w:pPr>
        </w:p>
        <w:p w:rsidR="003314ED" w:rsidRDefault="00350CBC" w:rsidP="00350CBC">
          <w:pPr>
            <w:pStyle w:val="Glava"/>
            <w:tabs>
              <w:tab w:val="clear" w:pos="4536"/>
              <w:tab w:val="clear" w:pos="9072"/>
            </w:tabs>
            <w:rPr>
              <w:rFonts w:asciiTheme="minorHAnsi" w:eastAsia="Yu Gothic" w:hAnsiTheme="minorHAnsi" w:cstheme="minorHAnsi"/>
              <w:sz w:val="14"/>
              <w:szCs w:val="14"/>
            </w:rPr>
          </w:pP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101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w:t>
          </w:r>
        </w:p>
        <w:p w:rsidR="00350CBC" w:rsidRPr="003A4610" w:rsidRDefault="00350CBC" w:rsidP="00350CBC">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106</w:t>
          </w:r>
        </w:p>
        <w:p w:rsidR="003314ED" w:rsidRDefault="00350CBC" w:rsidP="00350CBC">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67664C">
              <w:rPr>
                <w:rStyle w:val="Hiperpovezava"/>
                <w:rFonts w:asciiTheme="minorHAnsi" w:eastAsia="Yu Gothic" w:hAnsiTheme="minorHAnsi" w:cstheme="minorHAnsi"/>
                <w:sz w:val="14"/>
                <w:szCs w:val="14"/>
              </w:rPr>
              <w:t>tajnistvo.zupana@kranj.si</w:t>
            </w:r>
          </w:hyperlink>
          <w:r>
            <w:rPr>
              <w:rFonts w:asciiTheme="minorHAnsi" w:eastAsia="Yu Gothic" w:hAnsiTheme="minorHAnsi" w:cstheme="minorHAnsi"/>
              <w:sz w:val="14"/>
              <w:szCs w:val="14"/>
            </w:rPr>
            <w:t xml:space="preserve"> </w:t>
          </w:r>
        </w:p>
        <w:p w:rsidR="00350CBC" w:rsidRPr="003F0043" w:rsidRDefault="00350CBC" w:rsidP="003314ED">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hyperlink r:id="rId3" w:history="1">
            <w:r w:rsidRPr="0067664C">
              <w:rPr>
                <w:rStyle w:val="Hiperpovezava"/>
                <w:rFonts w:asciiTheme="minorHAnsi" w:eastAsia="Yu Gothic" w:hAnsiTheme="minorHAnsi" w:cstheme="minorHAnsi"/>
                <w:sz w:val="14"/>
                <w:szCs w:val="14"/>
              </w:rPr>
              <w:t>www.kranj.si</w:t>
            </w:r>
          </w:hyperlink>
        </w:p>
      </w:tc>
    </w:tr>
  </w:tbl>
  <w:p w:rsidR="00350CBC" w:rsidRPr="001A300B" w:rsidRDefault="00350CBC" w:rsidP="00350CBC">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350CBC" w:rsidRPr="005D70F4" w:rsidRDefault="00350CBC" w:rsidP="00350CBC">
    <w:pPr>
      <w:pStyle w:val="Glava"/>
      <w:tabs>
        <w:tab w:val="clear" w:pos="4536"/>
        <w:tab w:val="clear" w:pos="9072"/>
      </w:tabs>
      <w:rPr>
        <w:rFonts w:asciiTheme="minorHAnsi" w:eastAsia="Yu Gothic" w:hAnsiTheme="minorHAnsi" w:cstheme="minorHAnsi"/>
        <w:sz w:val="14"/>
        <w:szCs w:val="14"/>
      </w:rPr>
    </w:pPr>
  </w:p>
  <w:p w:rsidR="00350CBC" w:rsidRPr="00350CBC" w:rsidRDefault="00350CBC" w:rsidP="00350CB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30"/>
    <w:rsid w:val="00003FE6"/>
    <w:rsid w:val="00012A26"/>
    <w:rsid w:val="00060416"/>
    <w:rsid w:val="00081189"/>
    <w:rsid w:val="00140D2A"/>
    <w:rsid w:val="001A6BF4"/>
    <w:rsid w:val="001B5ABA"/>
    <w:rsid w:val="001C55CF"/>
    <w:rsid w:val="001D6133"/>
    <w:rsid w:val="00205EB0"/>
    <w:rsid w:val="002572FB"/>
    <w:rsid w:val="00321596"/>
    <w:rsid w:val="003314ED"/>
    <w:rsid w:val="00350CBC"/>
    <w:rsid w:val="00357883"/>
    <w:rsid w:val="00364C3B"/>
    <w:rsid w:val="00385E3E"/>
    <w:rsid w:val="003A0ED1"/>
    <w:rsid w:val="003B5769"/>
    <w:rsid w:val="003C0530"/>
    <w:rsid w:val="003C31CD"/>
    <w:rsid w:val="00416F77"/>
    <w:rsid w:val="00424E16"/>
    <w:rsid w:val="00472FD1"/>
    <w:rsid w:val="004D28CD"/>
    <w:rsid w:val="00525C9E"/>
    <w:rsid w:val="005439C9"/>
    <w:rsid w:val="00583AC9"/>
    <w:rsid w:val="005A6049"/>
    <w:rsid w:val="0063463F"/>
    <w:rsid w:val="006359BA"/>
    <w:rsid w:val="006537F5"/>
    <w:rsid w:val="00660CAD"/>
    <w:rsid w:val="00671493"/>
    <w:rsid w:val="006B3E2C"/>
    <w:rsid w:val="00741A0C"/>
    <w:rsid w:val="00742647"/>
    <w:rsid w:val="00747D8A"/>
    <w:rsid w:val="007720AC"/>
    <w:rsid w:val="007E6325"/>
    <w:rsid w:val="008A083E"/>
    <w:rsid w:val="008D5C17"/>
    <w:rsid w:val="00915285"/>
    <w:rsid w:val="009271C5"/>
    <w:rsid w:val="00927C79"/>
    <w:rsid w:val="009517E5"/>
    <w:rsid w:val="00953E9A"/>
    <w:rsid w:val="00960FEC"/>
    <w:rsid w:val="009821ED"/>
    <w:rsid w:val="009C244A"/>
    <w:rsid w:val="00A11E4D"/>
    <w:rsid w:val="00A13489"/>
    <w:rsid w:val="00A451C1"/>
    <w:rsid w:val="00A50605"/>
    <w:rsid w:val="00AB4DDE"/>
    <w:rsid w:val="00AC2412"/>
    <w:rsid w:val="00AC437C"/>
    <w:rsid w:val="00AF1ABE"/>
    <w:rsid w:val="00B52C37"/>
    <w:rsid w:val="00C04D0E"/>
    <w:rsid w:val="00C14FD8"/>
    <w:rsid w:val="00C43B4B"/>
    <w:rsid w:val="00C87809"/>
    <w:rsid w:val="00D154D6"/>
    <w:rsid w:val="00D36074"/>
    <w:rsid w:val="00D46376"/>
    <w:rsid w:val="00D812EB"/>
    <w:rsid w:val="00DA2068"/>
    <w:rsid w:val="00DB09D9"/>
    <w:rsid w:val="00DB1A0E"/>
    <w:rsid w:val="00DF0A16"/>
    <w:rsid w:val="00E2412A"/>
    <w:rsid w:val="00EA3FCF"/>
    <w:rsid w:val="00EB7EB1"/>
    <w:rsid w:val="00EC65AB"/>
    <w:rsid w:val="00ED1F85"/>
    <w:rsid w:val="00EF61D6"/>
    <w:rsid w:val="00F71D8A"/>
    <w:rsid w:val="00FB273A"/>
    <w:rsid w:val="00FE1A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0AB8C5-35EF-42F4-8070-23B7C521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03FE6"/>
    <w:rPr>
      <w:rFonts w:ascii="Times New Roman" w:hAnsi="Times New Roman"/>
      <w:sz w:val="24"/>
      <w:szCs w:val="24"/>
    </w:rPr>
  </w:style>
  <w:style w:type="paragraph" w:styleId="Naslov2">
    <w:name w:val="heading 2"/>
    <w:basedOn w:val="Navaden"/>
    <w:next w:val="Navaden"/>
    <w:link w:val="Naslov2Znak"/>
    <w:qFormat/>
    <w:rsid w:val="00003FE6"/>
    <w:pPr>
      <w:keepNext/>
      <w:jc w:val="center"/>
      <w:outlineLvl w:val="1"/>
    </w:pPr>
    <w:rPr>
      <w:b/>
      <w:bCs/>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pPr>
    <w:rPr>
      <w:rFonts w:ascii="Calibri" w:hAnsi="Calibri"/>
      <w:sz w:val="22"/>
      <w:szCs w:val="22"/>
    </w:r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pPr>
    <w:rPr>
      <w:rFonts w:ascii="Calibri" w:hAnsi="Calibri"/>
      <w:sz w:val="22"/>
      <w:szCs w:val="22"/>
    </w:r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iPriority w:val="99"/>
    <w:unhideWhenUsed/>
    <w:rsid w:val="0063463F"/>
    <w:rPr>
      <w:color w:val="0000FF"/>
      <w:u w:val="single"/>
    </w:rPr>
  </w:style>
  <w:style w:type="character" w:styleId="Besedilooznabemesta">
    <w:name w:val="Placeholder Text"/>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jc w:val="both"/>
    </w:pPr>
  </w:style>
  <w:style w:type="paragraph" w:styleId="Odstavekseznama">
    <w:name w:val="List Paragraph"/>
    <w:basedOn w:val="Navaden"/>
    <w:uiPriority w:val="34"/>
    <w:qFormat/>
    <w:rsid w:val="00C04D0E"/>
    <w:pPr>
      <w:spacing w:after="200" w:line="276" w:lineRule="auto"/>
      <w:ind w:left="720"/>
      <w:contextualSpacing/>
    </w:pPr>
    <w:rPr>
      <w:rFonts w:ascii="Calibri" w:hAnsi="Calibri"/>
      <w:sz w:val="22"/>
      <w:szCs w:val="22"/>
    </w:rPr>
  </w:style>
  <w:style w:type="character" w:customStyle="1" w:styleId="Naslov2Znak">
    <w:name w:val="Naslov 2 Znak"/>
    <w:basedOn w:val="Privzetapisavaodstavka"/>
    <w:link w:val="Naslov2"/>
    <w:rsid w:val="00003FE6"/>
    <w:rPr>
      <w:rFonts w:ascii="Times New Roman" w:hAnsi="Times New Roman"/>
      <w:b/>
      <w:bCs/>
      <w:sz w:val="28"/>
      <w:szCs w:val="24"/>
    </w:rPr>
  </w:style>
  <w:style w:type="paragraph" w:styleId="Telobesedila">
    <w:name w:val="Body Text"/>
    <w:basedOn w:val="Navaden"/>
    <w:link w:val="TelobesedilaZnak"/>
    <w:rsid w:val="00003FE6"/>
    <w:pPr>
      <w:jc w:val="both"/>
    </w:pPr>
  </w:style>
  <w:style w:type="character" w:customStyle="1" w:styleId="TelobesedilaZnak">
    <w:name w:val="Telo besedila Znak"/>
    <w:basedOn w:val="Privzetapisavaodstavka"/>
    <w:link w:val="Telobesedila"/>
    <w:rsid w:val="00003FE6"/>
    <w:rPr>
      <w:rFonts w:ascii="Times New Roman" w:hAnsi="Times New Roman"/>
      <w:sz w:val="24"/>
      <w:szCs w:val="24"/>
    </w:rPr>
  </w:style>
  <w:style w:type="table" w:styleId="Tabelamrea">
    <w:name w:val="Table Grid"/>
    <w:basedOn w:val="Navadnatabela"/>
    <w:uiPriority w:val="59"/>
    <w:rsid w:val="00003F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tajnistvo.zupana@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AAD8-4164-48BE-AA43-AF7525C8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187</Words>
  <Characters>1068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Judita Tkalec</dc:creator>
  <cp:lastModifiedBy>Tomo Bradaška</cp:lastModifiedBy>
  <cp:revision>8</cp:revision>
  <cp:lastPrinted>2017-02-28T10:03:00Z</cp:lastPrinted>
  <dcterms:created xsi:type="dcterms:W3CDTF">2018-02-21T08:01:00Z</dcterms:created>
  <dcterms:modified xsi:type="dcterms:W3CDTF">2018-02-26T13:32:00Z</dcterms:modified>
</cp:coreProperties>
</file>